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2BBCDBBC" w:rsidR="004D238B" w:rsidRPr="00316DEE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754497">
        <w:rPr>
          <w:b/>
          <w:noProof/>
          <w:sz w:val="24"/>
        </w:rPr>
        <w:t>5bis</w:t>
      </w:r>
      <w:r w:rsidRPr="00316DEE">
        <w:rPr>
          <w:b/>
          <w:i/>
          <w:noProof/>
          <w:sz w:val="24"/>
        </w:rPr>
        <w:t xml:space="preserve"> </w:t>
      </w:r>
      <w:r w:rsidRPr="00316DEE">
        <w:rPr>
          <w:b/>
          <w:i/>
          <w:noProof/>
          <w:sz w:val="28"/>
        </w:rPr>
        <w:tab/>
      </w:r>
      <w:r w:rsidR="004E6EA2" w:rsidRPr="004E6EA2">
        <w:rPr>
          <w:b/>
          <w:noProof/>
          <w:sz w:val="28"/>
        </w:rPr>
        <w:t>R2-</w:t>
      </w:r>
      <w:r w:rsidR="0085644F" w:rsidRPr="004C7FFD">
        <w:rPr>
          <w:b/>
          <w:noProof/>
          <w:sz w:val="28"/>
        </w:rPr>
        <w:t>1</w:t>
      </w:r>
      <w:r w:rsidR="00A13AD4">
        <w:rPr>
          <w:b/>
          <w:noProof/>
          <w:sz w:val="28"/>
        </w:rPr>
        <w:t>9</w:t>
      </w:r>
      <w:r w:rsidR="00554BC6">
        <w:rPr>
          <w:b/>
          <w:noProof/>
          <w:sz w:val="28"/>
        </w:rPr>
        <w:t>03188</w:t>
      </w:r>
    </w:p>
    <w:p w14:paraId="741039CD" w14:textId="7F755879" w:rsidR="003415D0" w:rsidRDefault="00754497" w:rsidP="00FB6D48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</w:rPr>
      </w:pPr>
      <w:r w:rsidRPr="008C0B6D">
        <w:rPr>
          <w:b/>
          <w:noProof/>
          <w:sz w:val="24"/>
        </w:rPr>
        <w:t>Xi</w:t>
      </w:r>
      <w:r w:rsidR="00001664">
        <w:rPr>
          <w:b/>
          <w:noProof/>
          <w:sz w:val="24"/>
        </w:rPr>
        <w:t>’</w:t>
      </w:r>
      <w:r w:rsidRPr="008C0B6D">
        <w:rPr>
          <w:b/>
          <w:noProof/>
          <w:sz w:val="24"/>
        </w:rPr>
        <w:t>an, China, 8 - 12 April 2019</w:t>
      </w:r>
      <w:r w:rsidR="003415D0">
        <w:rPr>
          <w:b/>
          <w:bCs/>
          <w:sz w:val="24"/>
          <w:szCs w:val="24"/>
        </w:rPr>
        <w:tab/>
      </w:r>
    </w:p>
    <w:p w14:paraId="5B06E187" w14:textId="77777777" w:rsidR="004D238B" w:rsidRPr="00316DEE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723DFCB6" w14:textId="77777777" w:rsidR="00215520" w:rsidRDefault="00215520" w:rsidP="004D238B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206D182" w14:textId="65FE9243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9F2735">
        <w:rPr>
          <w:rFonts w:ascii="Arial" w:hAnsi="Arial"/>
          <w:sz w:val="24"/>
          <w:lang w:val="en-US"/>
        </w:rPr>
        <w:t>12.2.4</w:t>
      </w:r>
      <w:r w:rsidR="00950B97">
        <w:rPr>
          <w:rFonts w:ascii="Arial" w:hAnsi="Arial"/>
          <w:sz w:val="24"/>
          <w:lang w:val="en-US"/>
        </w:rPr>
        <w:t>, 12.1.4</w:t>
      </w:r>
    </w:p>
    <w:p w14:paraId="4AA03D6B" w14:textId="77777777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538EEBE4" w:rsidR="00317899" w:rsidRPr="00316DEE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2600E">
        <w:rPr>
          <w:rFonts w:ascii="Arial" w:hAnsi="Arial"/>
          <w:sz w:val="22"/>
          <w:lang w:val="en-US"/>
        </w:rPr>
        <w:t>QoS for</w:t>
      </w:r>
      <w:r w:rsidR="0029154A">
        <w:rPr>
          <w:rFonts w:ascii="Arial" w:hAnsi="Arial"/>
          <w:sz w:val="22"/>
          <w:lang w:val="en-US"/>
        </w:rPr>
        <w:t xml:space="preserve"> </w:t>
      </w:r>
      <w:r w:rsidR="009F2735">
        <w:rPr>
          <w:rFonts w:ascii="Arial" w:hAnsi="Arial"/>
          <w:sz w:val="22"/>
          <w:lang w:val="en-US"/>
        </w:rPr>
        <w:t xml:space="preserve">data transmission on </w:t>
      </w:r>
      <w:r w:rsidR="0029154A">
        <w:rPr>
          <w:rFonts w:ascii="Arial" w:hAnsi="Arial"/>
          <w:sz w:val="22"/>
          <w:lang w:val="en-US"/>
        </w:rPr>
        <w:t>PUR</w:t>
      </w:r>
    </w:p>
    <w:p w14:paraId="545521D5" w14:textId="77777777" w:rsidR="00317899" w:rsidRPr="00316DEE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r w:rsidR="00AC37FB" w:rsidRPr="00316DEE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 w:rsidRPr="00316DEE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317899">
      <w:pPr>
        <w:jc w:val="both"/>
      </w:pPr>
    </w:p>
    <w:p w14:paraId="2A704655" w14:textId="4609574A" w:rsidR="0098092C" w:rsidRDefault="00317899" w:rsidP="00960B2F">
      <w:pPr>
        <w:pStyle w:val="Heading1"/>
      </w:pPr>
      <w:bookmarkStart w:id="1" w:name="_Ref492503575"/>
      <w:r w:rsidRPr="00316DEE">
        <w:t>Introduction</w:t>
      </w:r>
      <w:bookmarkEnd w:id="1"/>
    </w:p>
    <w:p w14:paraId="77BBA730" w14:textId="55CAF21C" w:rsidR="00950B97" w:rsidRDefault="00950B97" w:rsidP="00950B97">
      <w:pPr>
        <w:jc w:val="both"/>
      </w:pPr>
      <w:r w:rsidRPr="00316DEE">
        <w:t xml:space="preserve">The WI description for </w:t>
      </w:r>
      <w:r>
        <w:rPr>
          <w:bCs/>
          <w:shd w:val="clear" w:color="auto" w:fill="FFFFFF"/>
        </w:rPr>
        <w:t>a</w:t>
      </w:r>
      <w:r w:rsidRPr="004829A6">
        <w:rPr>
          <w:bCs/>
          <w:shd w:val="clear" w:color="auto" w:fill="FFFFFF"/>
        </w:rPr>
        <w:t>dditional MTC enhancements for LTE</w:t>
      </w:r>
      <w:r w:rsidRPr="00316DEE">
        <w:t xml:space="preserve"> is given in [1]. </w:t>
      </w:r>
      <w:r>
        <w:t xml:space="preserve">The WI description for additional NB-IoT enhancements is given in [2]. One of the common objectives of </w:t>
      </w:r>
      <w:proofErr w:type="gramStart"/>
      <w:r>
        <w:t>both of the WIs</w:t>
      </w:r>
      <w:proofErr w:type="gramEnd"/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0E8ED68E" w14:textId="77777777" w:rsidTr="00950B97">
        <w:tc>
          <w:tcPr>
            <w:tcW w:w="9350" w:type="dxa"/>
          </w:tcPr>
          <w:p w14:paraId="5CA28AD3" w14:textId="77777777" w:rsidR="00950B97" w:rsidRDefault="00950B97" w:rsidP="00950B9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Improved UL transmission efficiency and/or UE power consumption:</w:t>
            </w:r>
          </w:p>
          <w:p w14:paraId="62B49E16" w14:textId="77777777" w:rsidR="00950B97" w:rsidRDefault="00950B97" w:rsidP="00950B97">
            <w:pPr>
              <w:numPr>
                <w:ilvl w:val="0"/>
                <w:numId w:val="31"/>
              </w:numPr>
              <w:spacing w:after="0"/>
              <w:textAlignment w:val="auto"/>
              <w:rPr>
                <w:bCs/>
              </w:rPr>
            </w:pPr>
            <w:bookmarkStart w:id="2" w:name="_Hlk516687799"/>
            <w:r>
              <w:rPr>
                <w:bCs/>
              </w:rPr>
              <w:t>Specify support for transmission in preconfigured resources in idle and/or connected mode based on SC-FDMA waveform for UEs with a valid timing advance [RAN1, RAN2</w:t>
            </w:r>
            <w:bookmarkStart w:id="3" w:name="_Hlk516765211"/>
            <w:r>
              <w:rPr>
                <w:bCs/>
              </w:rPr>
              <w:t>, RAN</w:t>
            </w:r>
            <w:bookmarkEnd w:id="3"/>
            <w:r>
              <w:rPr>
                <w:bCs/>
              </w:rPr>
              <w:t>4]</w:t>
            </w:r>
          </w:p>
          <w:p w14:paraId="46219F3D" w14:textId="77777777" w:rsid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Both shared resources and dedicated resources can be discussed</w:t>
            </w:r>
          </w:p>
          <w:p w14:paraId="12C79AEB" w14:textId="4AC5427C" w:rsidR="00950B97" w:rsidRP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Note: This is limited to orthogonal (multi) access schemes</w:t>
            </w:r>
            <w:bookmarkEnd w:id="2"/>
          </w:p>
        </w:tc>
      </w:tr>
    </w:tbl>
    <w:p w14:paraId="0A88DD62" w14:textId="62DB2654" w:rsidR="00950B97" w:rsidRDefault="00950B97" w:rsidP="00804C66"/>
    <w:p w14:paraId="0C5A4DF1" w14:textId="38EA1D21" w:rsidR="00227918" w:rsidRDefault="0072499C" w:rsidP="00804C66">
      <w:r>
        <w:t xml:space="preserve">The QoS requirements for the UL data may be different depending on scenarios. In some cases, L2/L3 ACK may be required for UL data, while in other cases it may be ok to “fire-and-forget”. Depending on the mode, the mechanism should be able to support retransmissions and </w:t>
      </w:r>
      <w:proofErr w:type="spellStart"/>
      <w:r>
        <w:t>fallback</w:t>
      </w:r>
      <w:proofErr w:type="spellEnd"/>
      <w:r>
        <w:t xml:space="preserve">. </w:t>
      </w:r>
      <w:r w:rsidR="00227918">
        <w:t xml:space="preserve">In this contribution, we provide our </w:t>
      </w:r>
      <w:r w:rsidR="00E81088">
        <w:t xml:space="preserve">views </w:t>
      </w:r>
      <w:r w:rsidR="00227918">
        <w:t>on how to achieve the above goal.</w:t>
      </w:r>
      <w:r w:rsidR="00FD09E0">
        <w:t xml:space="preserve"> </w:t>
      </w:r>
    </w:p>
    <w:p w14:paraId="3640D1EE" w14:textId="77777777" w:rsidR="00F50EBD" w:rsidRDefault="00F50EBD" w:rsidP="00804C66"/>
    <w:p w14:paraId="00D67F95" w14:textId="0EDC89AE" w:rsidR="00227918" w:rsidRDefault="00227918" w:rsidP="002F387E">
      <w:pPr>
        <w:pStyle w:val="Heading1"/>
      </w:pPr>
      <w:r>
        <w:t>Background</w:t>
      </w:r>
    </w:p>
    <w:p w14:paraId="6139ECF2" w14:textId="53D40060" w:rsidR="00804C66" w:rsidRDefault="00804C66" w:rsidP="00804C66">
      <w:r>
        <w:t>RAN1 has agreed the following</w:t>
      </w:r>
      <w:r w:rsidR="00A50FC1">
        <w:t xml:space="preserve"> (partial list)</w:t>
      </w:r>
      <w:r>
        <w:t xml:space="preserve"> in RAN1#9</w:t>
      </w:r>
      <w:r w:rsidR="00B90A61">
        <w:t>4</w:t>
      </w:r>
      <w:r w:rsidR="00B45D6C">
        <w:t xml:space="preserve"> for both </w:t>
      </w:r>
      <w:proofErr w:type="spellStart"/>
      <w:r w:rsidR="00B45D6C">
        <w:t>eMTC</w:t>
      </w:r>
      <w:proofErr w:type="spellEnd"/>
      <w:r w:rsidR="00B45D6C">
        <w:t xml:space="preserve"> and NB-IoT enhancements</w:t>
      </w:r>
      <w:r w:rsidR="0066538F">
        <w:t xml:space="preserve"> [3]</w:t>
      </w:r>
      <w:r w:rsidR="00B90A61">
        <w:t>, [4]</w:t>
      </w:r>
      <w:r w:rsidR="00EA1B7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7DC50BEF" w14:textId="77777777" w:rsidTr="00950B97">
        <w:tc>
          <w:tcPr>
            <w:tcW w:w="9350" w:type="dxa"/>
          </w:tcPr>
          <w:p w14:paraId="00511B7D" w14:textId="77777777" w:rsidR="00950B97" w:rsidRPr="006238FB" w:rsidRDefault="00950B97" w:rsidP="00950B97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b/>
                <w:highlight w:val="green"/>
                <w:lang w:eastAsia="x-none"/>
              </w:rPr>
            </w:pPr>
            <w:r w:rsidRPr="006238FB">
              <w:rPr>
                <w:rFonts w:ascii="Times" w:eastAsia="Batang" w:hAnsi="Times"/>
                <w:b/>
                <w:highlight w:val="green"/>
                <w:lang w:eastAsia="x-none"/>
              </w:rPr>
              <w:t>Agreement</w:t>
            </w:r>
          </w:p>
          <w:p w14:paraId="429831D3" w14:textId="77777777" w:rsidR="00950B97" w:rsidRPr="006238FB" w:rsidRDefault="00950B97" w:rsidP="00950B97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 xml:space="preserve">HARQ procedures for transmission in preconfigured UL resources should be studied and the following aspects should be considered: </w:t>
            </w:r>
          </w:p>
          <w:p w14:paraId="63BC33F5" w14:textId="77777777" w:rsidR="00950B97" w:rsidRPr="006238FB" w:rsidRDefault="00950B97" w:rsidP="00950B97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56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Whether to support HARQ;</w:t>
            </w:r>
          </w:p>
          <w:p w14:paraId="46223118" w14:textId="77777777" w:rsidR="00950B97" w:rsidRPr="006238FB" w:rsidRDefault="00950B97" w:rsidP="00950B97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ind w:left="198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If supported, details of HARQ design including the number of HARQ processes;</w:t>
            </w:r>
          </w:p>
          <w:p w14:paraId="28C23F8F" w14:textId="77777777" w:rsidR="00950B97" w:rsidRPr="006238FB" w:rsidRDefault="00950B97" w:rsidP="00950B97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56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Whether ACK/NACK is necessary</w:t>
            </w:r>
          </w:p>
          <w:p w14:paraId="3B13B2F4" w14:textId="4F4B3D1F" w:rsidR="00950B97" w:rsidRDefault="00950B97" w:rsidP="0066538F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  <w:proofErr w:type="spellStart"/>
            <w:r w:rsidRPr="006238FB">
              <w:rPr>
                <w:rFonts w:ascii="Times" w:eastAsia="Batang" w:hAnsi="Times"/>
                <w:lang w:eastAsia="x-none"/>
              </w:rPr>
              <w:t>Fallback</w:t>
            </w:r>
            <w:proofErr w:type="spellEnd"/>
            <w:r w:rsidRPr="006238FB">
              <w:rPr>
                <w:rFonts w:ascii="Times" w:eastAsia="Batang" w:hAnsi="Times"/>
                <w:lang w:eastAsia="x-none"/>
              </w:rPr>
              <w:t xml:space="preserve"> mechanisms should be considered, e.g. </w:t>
            </w:r>
            <w:proofErr w:type="spellStart"/>
            <w:r w:rsidRPr="006238FB">
              <w:rPr>
                <w:rFonts w:ascii="Times" w:eastAsia="Batang" w:hAnsi="Times"/>
                <w:lang w:eastAsia="x-none"/>
              </w:rPr>
              <w:t>fallback</w:t>
            </w:r>
            <w:proofErr w:type="spellEnd"/>
            <w:r w:rsidRPr="006238FB">
              <w:rPr>
                <w:rFonts w:ascii="Times" w:eastAsia="Batang" w:hAnsi="Times"/>
                <w:lang w:eastAsia="x-none"/>
              </w:rPr>
              <w:t xml:space="preserve"> to legacy RACH/EDT procedures.</w:t>
            </w:r>
          </w:p>
        </w:tc>
      </w:tr>
    </w:tbl>
    <w:p w14:paraId="774B7D1F" w14:textId="4F0ABAE2" w:rsidR="00804C66" w:rsidRDefault="00804C66" w:rsidP="00804C66"/>
    <w:p w14:paraId="69B05A33" w14:textId="21992D15" w:rsidR="00E21052" w:rsidRDefault="00E21052" w:rsidP="00804C66">
      <w:r>
        <w:t>Furthermore</w:t>
      </w:r>
      <w:r w:rsidR="00A930D9">
        <w:t>, RAN1#94bis agreed the following</w:t>
      </w:r>
      <w:r w:rsidR="004A5FB0">
        <w:t xml:space="preserve"> (partial list of relevant agreements)</w:t>
      </w:r>
      <w:r w:rsidR="00A24B23">
        <w:t xml:space="preserve"> [6] [7]</w:t>
      </w:r>
      <w:r w:rsidR="00A930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30D9" w14:paraId="3C83A002" w14:textId="77777777" w:rsidTr="00A930D9">
        <w:tc>
          <w:tcPr>
            <w:tcW w:w="9350" w:type="dxa"/>
          </w:tcPr>
          <w:p w14:paraId="24894291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D537A2">
              <w:rPr>
                <w:rFonts w:eastAsia="Calibri"/>
                <w:b/>
                <w:bCs/>
                <w:highlight w:val="green"/>
                <w:lang w:val="en-US" w:eastAsia="x-none"/>
              </w:rPr>
              <w:t xml:space="preserve">Agreement </w:t>
            </w:r>
          </w:p>
          <w:p w14:paraId="40CB6D2C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D537A2">
              <w:rPr>
                <w:rFonts w:eastAsia="Calibri"/>
                <w:lang w:val="en-US"/>
              </w:rPr>
              <w:t>For UL transmission in preconfigured resource, fallback mechanism to RACH/EDT procedures is supported.</w:t>
            </w:r>
          </w:p>
          <w:p w14:paraId="53DC10F6" w14:textId="73A826D3" w:rsidR="00EA4248" w:rsidRPr="004E4427" w:rsidRDefault="00EA4248" w:rsidP="004E44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74B71225" w14:textId="3BCBC508" w:rsidR="00481B5D" w:rsidRDefault="00481B5D" w:rsidP="00804C66"/>
    <w:p w14:paraId="202C5EDB" w14:textId="167AD080" w:rsidR="00A50FC1" w:rsidRDefault="00A50FC1" w:rsidP="00804C66">
      <w:r>
        <w:lastRenderedPageBreak/>
        <w:t>During RAN1#95, further progress was made (partial list)</w:t>
      </w:r>
      <w:r w:rsidR="00C462B0">
        <w:t xml:space="preserve"> [10]</w:t>
      </w:r>
      <w:r w:rsidR="00F50E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0FC1" w14:paraId="4B96BC9C" w14:textId="77777777" w:rsidTr="00A50FC1">
        <w:tc>
          <w:tcPr>
            <w:tcW w:w="9350" w:type="dxa"/>
          </w:tcPr>
          <w:p w14:paraId="77BEEF63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highlight w:val="green"/>
                <w:lang w:val="en-GB"/>
              </w:rPr>
            </w:pPr>
            <w:r>
              <w:rPr>
                <w:rFonts w:ascii="Times New Roman" w:hAnsi="Times New Roman" w:cs="Times New Roman"/>
                <w:highlight w:val="green"/>
                <w:lang w:val="en-GB"/>
              </w:rPr>
              <w:t>Agreement</w:t>
            </w:r>
          </w:p>
          <w:p w14:paraId="72F2A412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For dedicated PUR in idle mode, upon successful decoding by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 of a PUR transmission, the UE can expect an explicit ACK </w:t>
            </w:r>
          </w:p>
          <w:p w14:paraId="618D3129" w14:textId="77777777" w:rsidR="00A50FC1" w:rsidRDefault="00A50FC1" w:rsidP="00A50FC1">
            <w:pPr>
              <w:rPr>
                <w:lang w:eastAsia="x-none"/>
              </w:rPr>
            </w:pPr>
            <w:r>
              <w:rPr>
                <w:lang w:eastAsia="sv-SE"/>
              </w:rPr>
              <w:t>FFS: if ACK is sent on MPDCCH (layer 1) and/or PDSCH (layer 2/3)</w:t>
            </w:r>
          </w:p>
          <w:p w14:paraId="0513FCCA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ind w:left="1134" w:hanging="1134"/>
              <w:rPr>
                <w:rFonts w:ascii="Times New Roman" w:hAnsi="Times New Roman" w:cs="Times New Roman"/>
                <w:highlight w:val="green"/>
                <w:lang w:val="en-GB"/>
              </w:rPr>
            </w:pPr>
            <w:r>
              <w:rPr>
                <w:rFonts w:ascii="Times New Roman" w:hAnsi="Times New Roman" w:cs="Times New Roman"/>
                <w:highlight w:val="green"/>
                <w:lang w:val="en-GB"/>
              </w:rPr>
              <w:t>Agreement</w:t>
            </w:r>
          </w:p>
          <w:p w14:paraId="6AD5799E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For dedicated PUR in idle mode, upon unsuccessful decoding by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 of a PUR transmission, the UE can expect</w:t>
            </w:r>
          </w:p>
          <w:p w14:paraId="1AA790FF" w14:textId="77777777" w:rsidR="00A50FC1" w:rsidRDefault="00A50FC1" w:rsidP="00A50FC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Calibri"/>
              </w:rPr>
            </w:pPr>
            <w:r>
              <w:t xml:space="preserve">an UL GRANT for retransmission on the MPDCCH, or  </w:t>
            </w:r>
          </w:p>
          <w:p w14:paraId="29723E03" w14:textId="77777777" w:rsidR="00A50FC1" w:rsidRDefault="00A50FC1" w:rsidP="00A50FC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FFS: a NACK, or</w:t>
            </w:r>
          </w:p>
          <w:p w14:paraId="1712E98E" w14:textId="2ED6C8F1" w:rsidR="00A50FC1" w:rsidRDefault="00A50FC1" w:rsidP="00DA70E0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FFS: no explicit ACK </w:t>
            </w:r>
          </w:p>
        </w:tc>
      </w:tr>
    </w:tbl>
    <w:p w14:paraId="026C8A5C" w14:textId="528C797D" w:rsidR="00A50FC1" w:rsidRDefault="00A50FC1" w:rsidP="00804C66"/>
    <w:p w14:paraId="72C6457D" w14:textId="4F252239" w:rsidR="00001664" w:rsidRDefault="00001664" w:rsidP="00001664">
      <w:r>
        <w:t>During RAN1#96, further progress was made (partial list) [11]: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1664" w14:paraId="44780645" w14:textId="77777777" w:rsidTr="004B756C">
        <w:tc>
          <w:tcPr>
            <w:tcW w:w="9350" w:type="dxa"/>
          </w:tcPr>
          <w:p w14:paraId="765AF1ED" w14:textId="77777777" w:rsidR="004B756C" w:rsidRDefault="004B756C" w:rsidP="00EF6C0D">
            <w:pPr>
              <w:spacing w:after="0"/>
              <w:rPr>
                <w:b/>
                <w:highlight w:val="green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19FFFB93" w14:textId="77777777" w:rsidR="004B756C" w:rsidRDefault="004B756C" w:rsidP="00EF6C0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dedicated PUR in idle mode, the Dedicated PUR ACK is at least sent on MPDCCH </w:t>
            </w:r>
          </w:p>
          <w:p w14:paraId="0C62EE3A" w14:textId="77777777" w:rsidR="004B756C" w:rsidRDefault="004B756C" w:rsidP="00EF6C0D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Gothic"/>
                <w:kern w:val="2"/>
                <w:lang w:val="en-US" w:eastAsia="ja-JP"/>
              </w:rPr>
            </w:pPr>
            <w:r>
              <w:rPr>
                <w:rFonts w:eastAsia="MS Gothic"/>
                <w:kern w:val="2"/>
                <w:lang w:val="en-US" w:eastAsia="ja-JP"/>
              </w:rPr>
              <w:t>RAN2 can decide if a higher layer PUR ACK is also supported</w:t>
            </w:r>
          </w:p>
          <w:p w14:paraId="4A59E6E9" w14:textId="77777777" w:rsidR="004B756C" w:rsidRDefault="004B756C" w:rsidP="00EF6C0D">
            <w:pPr>
              <w:spacing w:after="0"/>
              <w:rPr>
                <w:rFonts w:eastAsia="Batang"/>
                <w:lang w:eastAsia="x-none"/>
              </w:rPr>
            </w:pPr>
          </w:p>
          <w:p w14:paraId="75FC4931" w14:textId="77777777" w:rsidR="004B756C" w:rsidRDefault="004B756C" w:rsidP="00EF6C0D">
            <w:pPr>
              <w:spacing w:after="0"/>
              <w:rPr>
                <w:b/>
                <w:highlight w:val="green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6A90C0C1" w14:textId="77777777" w:rsidR="004B756C" w:rsidRDefault="004B756C" w:rsidP="00EF6C0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dedicated PUR in idle mode, the PUR search space configuration shall be included in the PUR configuration.</w:t>
            </w:r>
          </w:p>
          <w:p w14:paraId="4E3F91F1" w14:textId="77777777" w:rsidR="004B756C" w:rsidRDefault="004B756C" w:rsidP="00EF6C0D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PUR search space is the search space where UE monitors for MPDCCH</w:t>
            </w:r>
          </w:p>
          <w:p w14:paraId="2E85220D" w14:textId="6AE558EE" w:rsidR="00001664" w:rsidRDefault="004B756C" w:rsidP="00EF6C0D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lang w:eastAsia="x-none"/>
              </w:rPr>
              <w:t>FFS: Whether PUR search space is common or UE specific</w:t>
            </w:r>
            <w:bookmarkStart w:id="4" w:name="_GoBack"/>
            <w:bookmarkEnd w:id="4"/>
          </w:p>
        </w:tc>
      </w:tr>
    </w:tbl>
    <w:p w14:paraId="721D8D65" w14:textId="77777777" w:rsidR="00001664" w:rsidRDefault="00001664" w:rsidP="00804C66"/>
    <w:p w14:paraId="3D332A94" w14:textId="750E9FAC" w:rsidR="00F50EBD" w:rsidRDefault="0092165D" w:rsidP="00804C66">
      <w:r>
        <w:t xml:space="preserve">So far, while a general understanding within RAN2 has been that </w:t>
      </w:r>
      <w:proofErr w:type="spellStart"/>
      <w:r>
        <w:t>fallback</w:t>
      </w:r>
      <w:proofErr w:type="spellEnd"/>
      <w:r>
        <w:t xml:space="preserve"> and retransmission mechanisms will be needed, explicit agreements has not been made. </w:t>
      </w:r>
    </w:p>
    <w:p w14:paraId="13089B65" w14:textId="6949A129" w:rsidR="00325912" w:rsidRDefault="00325912" w:rsidP="000A5BB3">
      <w:pPr>
        <w:pStyle w:val="Heading1"/>
      </w:pPr>
      <w:r>
        <w:t xml:space="preserve">Retransmissions and </w:t>
      </w:r>
      <w:proofErr w:type="spellStart"/>
      <w:r>
        <w:t>fallback</w:t>
      </w:r>
      <w:proofErr w:type="spellEnd"/>
    </w:p>
    <w:p w14:paraId="0595C9D0" w14:textId="77777777" w:rsidR="0070613D" w:rsidRDefault="0070613D" w:rsidP="0070613D">
      <w:r>
        <w:t xml:space="preserve">As shown in section 2 above, RAN1 has agreed to support </w:t>
      </w:r>
      <w:proofErr w:type="spellStart"/>
      <w:r>
        <w:t>fallback</w:t>
      </w:r>
      <w:proofErr w:type="spellEnd"/>
      <w:r>
        <w:t xml:space="preserve"> mechanism to RACH/EDT procedures for UL transmission in PUR.</w:t>
      </w:r>
    </w:p>
    <w:p w14:paraId="5E6BF5DF" w14:textId="77777777" w:rsidR="0070613D" w:rsidRDefault="0070613D" w:rsidP="0070613D">
      <w:pPr>
        <w:pStyle w:val="Observation"/>
      </w:pPr>
      <w:bookmarkStart w:id="5" w:name="_Toc4660004"/>
      <w:proofErr w:type="spellStart"/>
      <w:r>
        <w:t>Fallback</w:t>
      </w:r>
      <w:proofErr w:type="spellEnd"/>
      <w:r>
        <w:t xml:space="preserve"> mechanisms from UL transmission on PUR to EDT and legacy RACH procedures are required, and RAN1 already agreed to support it.</w:t>
      </w:r>
      <w:bookmarkEnd w:id="5"/>
      <w:r>
        <w:t xml:space="preserve"> </w:t>
      </w:r>
    </w:p>
    <w:p w14:paraId="27BAD735" w14:textId="22BB1C97" w:rsidR="00C27274" w:rsidRDefault="00EA1B76" w:rsidP="00EA1B76">
      <w:r>
        <w:t xml:space="preserve">It is important to note that the procedures for </w:t>
      </w:r>
      <w:r w:rsidR="0052682F">
        <w:t>(</w:t>
      </w:r>
      <w:r w:rsidR="002A3005">
        <w:t>H</w:t>
      </w:r>
      <w:r w:rsidR="0052682F">
        <w:t xml:space="preserve">ARQ) </w:t>
      </w:r>
      <w:r>
        <w:t xml:space="preserve">retransmission and/or </w:t>
      </w:r>
      <w:proofErr w:type="spellStart"/>
      <w:r>
        <w:t>fallback</w:t>
      </w:r>
      <w:proofErr w:type="spellEnd"/>
      <w:r>
        <w:t xml:space="preserve"> to another scheme will depend significantly on whether one is dealing with </w:t>
      </w:r>
      <w:r w:rsidR="0037784B">
        <w:t xml:space="preserve">RRC-configured UE-specific PUR or </w:t>
      </w:r>
      <w:r>
        <w:t xml:space="preserve">SIB-configured </w:t>
      </w:r>
      <w:r w:rsidR="009874DA">
        <w:t>CBS PUR</w:t>
      </w:r>
      <w:r>
        <w:t xml:space="preserve">. This is </w:t>
      </w:r>
      <w:r w:rsidR="003623CE">
        <w:t>because</w:t>
      </w:r>
      <w:r>
        <w:t xml:space="preserve"> an RRC-configured UE-specific </w:t>
      </w:r>
      <w:r w:rsidR="008F345C">
        <w:t>PUR</w:t>
      </w:r>
      <w:r>
        <w:t xml:space="preserve"> </w:t>
      </w:r>
      <w:r w:rsidR="0052682F">
        <w:t>may have an in-built mechanism for contention-resolution (and hence ACK/NACK the transmission)</w:t>
      </w:r>
      <w:r w:rsidR="0062490A">
        <w:t xml:space="preserve"> – </w:t>
      </w:r>
      <w:r w:rsidR="0052682F">
        <w:t>for</w:t>
      </w:r>
      <w:r w:rsidR="0062490A">
        <w:t xml:space="preserve"> </w:t>
      </w:r>
      <w:r w:rsidR="0052682F">
        <w:t xml:space="preserve">example, via a uniquely assigned UE-specific DMRS sequence. On the contrary, corresponding procedures for SIB-configured resources may be more </w:t>
      </w:r>
      <w:r w:rsidR="0070613D">
        <w:t>involved due</w:t>
      </w:r>
      <w:r w:rsidR="0052682F">
        <w:t xml:space="preserve"> to the possibility of multiple UEs selecting the same DMRS sequences from a pool of DMRSs that are broadcast.</w:t>
      </w:r>
    </w:p>
    <w:p w14:paraId="3A97DF3E" w14:textId="7996FB4A" w:rsidR="008D1FF6" w:rsidRDefault="00130052" w:rsidP="002A535B">
      <w:r>
        <w:t xml:space="preserve">The aspects to be considered for retransmission include how ACK/NACK is indicated by </w:t>
      </w:r>
      <w:proofErr w:type="spellStart"/>
      <w:r>
        <w:t>eNB</w:t>
      </w:r>
      <w:proofErr w:type="spellEnd"/>
      <w:r>
        <w:t xml:space="preserve"> for the UL transmission, what is the UE behaviour when neither ACK nor NACK is received, etc. For example, in absence of NACK/ACK from the </w:t>
      </w:r>
      <w:proofErr w:type="spellStart"/>
      <w:r>
        <w:t>eNB</w:t>
      </w:r>
      <w:proofErr w:type="spellEnd"/>
      <w:r>
        <w:t xml:space="preserve">, UE may wait for a certain </w:t>
      </w:r>
      <w:r w:rsidR="002A535B">
        <w:t xml:space="preserve">period </w:t>
      </w:r>
      <w:r w:rsidR="002A535B" w:rsidRPr="002A535B">
        <w:t xml:space="preserve">(within which it expects to receive any possible response from the </w:t>
      </w:r>
      <w:proofErr w:type="spellStart"/>
      <w:r w:rsidR="002A535B" w:rsidRPr="002A535B">
        <w:t>eNB</w:t>
      </w:r>
      <w:proofErr w:type="spellEnd"/>
      <w:r w:rsidR="002A535B" w:rsidRPr="002A535B">
        <w:t>) before taking further action</w:t>
      </w:r>
      <w:r w:rsidR="002A535B">
        <w:t xml:space="preserve">. </w:t>
      </w:r>
      <w:r w:rsidR="002A535B" w:rsidRPr="002A535B">
        <w:t xml:space="preserve">This waiting period may be </w:t>
      </w:r>
      <w:proofErr w:type="gramStart"/>
      <w:r w:rsidR="002A535B" w:rsidRPr="002A535B">
        <w:t>similar to</w:t>
      </w:r>
      <w:proofErr w:type="gramEnd"/>
      <w:r w:rsidR="002A535B" w:rsidRPr="002A535B">
        <w:t xml:space="preserve"> the </w:t>
      </w:r>
      <w:r w:rsidR="0037784B">
        <w:t>RAR</w:t>
      </w:r>
      <w:r w:rsidR="002A535B" w:rsidRPr="002A535B">
        <w:t xml:space="preserve"> window in legacy random access</w:t>
      </w:r>
      <w:r w:rsidR="0070613D">
        <w:t xml:space="preserve"> (i.e., the UE starts monitoring after a certain time period and continues monitoring for ACK/NACK/</w:t>
      </w:r>
      <w:proofErr w:type="spellStart"/>
      <w:r w:rsidR="0070613D">
        <w:t>retx</w:t>
      </w:r>
      <w:proofErr w:type="spellEnd"/>
      <w:r w:rsidR="0070613D">
        <w:t xml:space="preserve"> UL grant for a certain duration until one is received)</w:t>
      </w:r>
      <w:r w:rsidR="002A535B">
        <w:t xml:space="preserve">. </w:t>
      </w:r>
      <w:r w:rsidR="002A535B" w:rsidRPr="002A535B">
        <w:t>It can be signalled separately from legacy RAR window and possibly configured per CE level</w:t>
      </w:r>
      <w:r w:rsidR="002A535B">
        <w:t xml:space="preserve">. </w:t>
      </w:r>
    </w:p>
    <w:p w14:paraId="37882512" w14:textId="58973023" w:rsidR="002A535B" w:rsidRPr="002A535B" w:rsidRDefault="008D1FF6" w:rsidP="002A535B">
      <w:r>
        <w:lastRenderedPageBreak/>
        <w:t>UE behaviour needs to be defined u</w:t>
      </w:r>
      <w:r w:rsidR="002A535B" w:rsidRPr="002A535B">
        <w:t xml:space="preserve">pon expiry of </w:t>
      </w:r>
      <w:r w:rsidR="00744FF8">
        <w:t>such</w:t>
      </w:r>
      <w:r w:rsidR="002A535B" w:rsidRPr="002A535B">
        <w:t xml:space="preserve"> waiting period</w:t>
      </w:r>
      <w:r>
        <w:t>. For example,</w:t>
      </w:r>
      <w:r w:rsidR="002A535B" w:rsidRPr="002A535B">
        <w:t xml:space="preserve"> the UE may </w:t>
      </w:r>
      <w:r>
        <w:t xml:space="preserve">be allowed to </w:t>
      </w:r>
      <w:r w:rsidR="002A535B">
        <w:t>r</w:t>
      </w:r>
      <w:r w:rsidR="002A535B" w:rsidRPr="002A535B">
        <w:t>etransmit</w:t>
      </w:r>
      <w:r w:rsidR="002A535B">
        <w:t xml:space="preserve"> the UL data.</w:t>
      </w:r>
      <w:r w:rsidR="002A535B" w:rsidRPr="002A535B">
        <w:t xml:space="preserve"> </w:t>
      </w:r>
      <w:r w:rsidR="002A535B">
        <w:t>How to select the UL resources used for retransmission needs to be specified, e.g., whether the retransmission UL resources is same</w:t>
      </w:r>
      <w:r w:rsidR="0070613D">
        <w:t xml:space="preserve"> (i.e., as indicated by the same PUR)</w:t>
      </w:r>
      <w:r w:rsidR="002A535B">
        <w:t xml:space="preserve"> or different</w:t>
      </w:r>
      <w:r w:rsidR="0070613D">
        <w:t xml:space="preserve"> (i.e., UL resources specifically for </w:t>
      </w:r>
      <w:proofErr w:type="spellStart"/>
      <w:r w:rsidR="0070613D">
        <w:t>retx</w:t>
      </w:r>
      <w:proofErr w:type="spellEnd"/>
      <w:r w:rsidR="0070613D">
        <w:t>)</w:t>
      </w:r>
      <w:r w:rsidR="002A535B">
        <w:t xml:space="preserve"> from original transmission.   Further, the</w:t>
      </w:r>
      <w:r w:rsidR="002A535B" w:rsidRPr="002A535B">
        <w:t xml:space="preserve"> retransmission may involve the UE using a power ramp-up i.e., different transmission attempts may use different—possibly increased </w:t>
      </w:r>
      <w:r w:rsidR="0037784B">
        <w:t>transmit</w:t>
      </w:r>
      <w:r w:rsidR="002A535B">
        <w:t xml:space="preserve"> power.</w:t>
      </w:r>
    </w:p>
    <w:p w14:paraId="57790A2C" w14:textId="1D9A9DB5" w:rsidR="002A535B" w:rsidRDefault="008D1FF6" w:rsidP="002A535B">
      <w:r>
        <w:t xml:space="preserve">On the other hand, UE may </w:t>
      </w:r>
      <w:proofErr w:type="spellStart"/>
      <w:r>
        <w:t>fallback</w:t>
      </w:r>
      <w:proofErr w:type="spellEnd"/>
      <w:r>
        <w:t xml:space="preserve"> </w:t>
      </w:r>
      <w:r w:rsidRPr="002A535B">
        <w:t>to EDT/</w:t>
      </w:r>
      <w:r w:rsidR="0037784B">
        <w:t>l</w:t>
      </w:r>
      <w:r w:rsidRPr="002A535B">
        <w:t xml:space="preserve">egacy </w:t>
      </w:r>
      <w:r w:rsidR="0037784B">
        <w:t>RA</w:t>
      </w:r>
      <w:r>
        <w:t xml:space="preserve"> upon expiry of the waiting period. </w:t>
      </w:r>
      <w:r w:rsidR="002A535B" w:rsidRPr="002A535B">
        <w:t>This decision may be based on</w:t>
      </w:r>
      <w:r>
        <w:t xml:space="preserve"> t</w:t>
      </w:r>
      <w:r w:rsidR="002A535B" w:rsidRPr="002A535B">
        <w:t>he number of retransmissions</w:t>
      </w:r>
      <w:r>
        <w:t>, t</w:t>
      </w:r>
      <w:r w:rsidR="002A535B" w:rsidRPr="002A535B">
        <w:t>he power-level used at the UE exceeding a certain threshold</w:t>
      </w:r>
      <w:r>
        <w:t>, etc.</w:t>
      </w:r>
    </w:p>
    <w:p w14:paraId="51882AAF" w14:textId="59A22934" w:rsidR="00BC4C9E" w:rsidRDefault="00582FDB" w:rsidP="00130052">
      <w:r>
        <w:t xml:space="preserve">In summary, </w:t>
      </w:r>
      <w:proofErr w:type="gramStart"/>
      <w:r>
        <w:t>it is clear that there</w:t>
      </w:r>
      <w:proofErr w:type="gramEnd"/>
      <w:r>
        <w:t xml:space="preserve"> are various aspects that need to be discussed and specified to support the retransmissions and </w:t>
      </w:r>
      <w:proofErr w:type="spellStart"/>
      <w:r>
        <w:t>fallback</w:t>
      </w:r>
      <w:proofErr w:type="spellEnd"/>
      <w:r>
        <w:t xml:space="preserve"> mechanisms. </w:t>
      </w:r>
    </w:p>
    <w:p w14:paraId="2448497C" w14:textId="66FE9898" w:rsidR="00BC4C9E" w:rsidRDefault="00E81088" w:rsidP="00DE3316">
      <w:pPr>
        <w:pStyle w:val="Observation"/>
      </w:pPr>
      <w:bookmarkStart w:id="6" w:name="_Toc528845558"/>
      <w:bookmarkStart w:id="7" w:name="_Toc528851369"/>
      <w:bookmarkStart w:id="8" w:name="_Toc1049708"/>
      <w:bookmarkStart w:id="9" w:name="_Toc1068514"/>
      <w:bookmarkStart w:id="10" w:name="_Toc1071193"/>
      <w:bookmarkStart w:id="11" w:name="_Toc1071928"/>
      <w:bookmarkStart w:id="12" w:name="_Toc1071993"/>
      <w:bookmarkStart w:id="13" w:name="_Toc4163880"/>
      <w:bookmarkStart w:id="14" w:name="_Toc4165095"/>
      <w:bookmarkStart w:id="15" w:name="_Toc4660005"/>
      <w:r>
        <w:t>Supporting r</w:t>
      </w:r>
      <w:r w:rsidR="00BC4C9E">
        <w:t xml:space="preserve">etransmissions and </w:t>
      </w:r>
      <w:proofErr w:type="spellStart"/>
      <w:r w:rsidR="00BC4C9E">
        <w:t>fallback</w:t>
      </w:r>
      <w:proofErr w:type="spellEnd"/>
      <w:r w:rsidR="00BC4C9E">
        <w:t xml:space="preserve"> involve</w:t>
      </w:r>
      <w:r>
        <w:t>s</w:t>
      </w:r>
      <w:r w:rsidR="00BC4C9E">
        <w:t xml:space="preserve"> </w:t>
      </w:r>
      <w:r w:rsidR="00DE3316">
        <w:t xml:space="preserve">discussion on </w:t>
      </w:r>
      <w:r w:rsidR="00BC4C9E">
        <w:t>various aspects and scenarios.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6AA445" w14:textId="67318273" w:rsidR="00322CF8" w:rsidRDefault="00322CF8" w:rsidP="00322CF8">
      <w:r>
        <w:t>While a number of these aspects are marked as FFS in RAN1 agreements, as shown in section 2 above, RAN1 has already agreed that</w:t>
      </w:r>
      <w:r w:rsidRPr="009A5105">
        <w:t xml:space="preserve"> </w:t>
      </w:r>
      <w:r>
        <w:t xml:space="preserve">upon successful decoding by </w:t>
      </w:r>
      <w:proofErr w:type="spellStart"/>
      <w:r>
        <w:t>eNB</w:t>
      </w:r>
      <w:proofErr w:type="spellEnd"/>
      <w:r>
        <w:t xml:space="preserve"> of a PUR transmission, the UE can expect an explicit ACK</w:t>
      </w:r>
      <w:r>
        <w:rPr>
          <w:lang w:eastAsia="x-none"/>
        </w:rPr>
        <w:t xml:space="preserve"> at least on MPDCCH whereas and </w:t>
      </w:r>
      <w:r>
        <w:t xml:space="preserve">upon unsuccessful decoding by </w:t>
      </w:r>
      <w:proofErr w:type="spellStart"/>
      <w:r>
        <w:t>eNB</w:t>
      </w:r>
      <w:proofErr w:type="spellEnd"/>
      <w:r>
        <w:t xml:space="preserve"> of a PUR transmission, the UE can expect an UL GRANT for retransmission on the MPDCCH. This means at least a procedure </w:t>
      </w:r>
      <w:proofErr w:type="gramStart"/>
      <w:r>
        <w:t>similar to</w:t>
      </w:r>
      <w:proofErr w:type="gramEnd"/>
      <w:r>
        <w:t xml:space="preserve"> adaptive HARQ retransmission is already agreed by RAN1.</w:t>
      </w:r>
    </w:p>
    <w:p w14:paraId="0E2CC941" w14:textId="77777777" w:rsidR="00322CF8" w:rsidRDefault="00322CF8" w:rsidP="00322CF8">
      <w:pPr>
        <w:pStyle w:val="Observation"/>
      </w:pPr>
      <w:bookmarkStart w:id="16" w:name="_Toc4660006"/>
      <w:r>
        <w:t xml:space="preserve">At least a procedure </w:t>
      </w:r>
      <w:proofErr w:type="gramStart"/>
      <w:r>
        <w:t>similar to</w:t>
      </w:r>
      <w:proofErr w:type="gramEnd"/>
      <w:r>
        <w:t xml:space="preserve"> adaptive HARQ retransmission for PUR transmissions is already agreed by RAN1.</w:t>
      </w:r>
      <w:bookmarkEnd w:id="16"/>
    </w:p>
    <w:p w14:paraId="5247F470" w14:textId="6FDA49A6" w:rsidR="00692B00" w:rsidRDefault="00692B00" w:rsidP="00130052">
      <w:r>
        <w:t>Therefore, we propose</w:t>
      </w:r>
      <w:r w:rsidR="00582FDB">
        <w:t xml:space="preserve"> that RAN2 take the following agreement as starting point for further discussion on this aspect</w:t>
      </w:r>
      <w:r>
        <w:t>:</w:t>
      </w:r>
    </w:p>
    <w:p w14:paraId="41859A07" w14:textId="60CD7491" w:rsidR="0052682F" w:rsidRDefault="00EA741A" w:rsidP="00074AD2">
      <w:pPr>
        <w:pStyle w:val="Proposal"/>
      </w:pPr>
      <w:bookmarkStart w:id="17" w:name="_Toc525764741"/>
      <w:bookmarkStart w:id="18" w:name="_Toc525764742"/>
      <w:bookmarkStart w:id="19" w:name="_Toc525822825"/>
      <w:bookmarkStart w:id="20" w:name="_Toc525844879"/>
      <w:bookmarkStart w:id="21" w:name="_Toc525844906"/>
      <w:bookmarkStart w:id="22" w:name="_Toc525844974"/>
      <w:bookmarkStart w:id="23" w:name="_Toc525844990"/>
      <w:bookmarkStart w:id="24" w:name="_Toc525845008"/>
      <w:bookmarkStart w:id="25" w:name="_Toc525845023"/>
      <w:bookmarkStart w:id="26" w:name="_Toc528843136"/>
      <w:bookmarkStart w:id="27" w:name="_Toc528843691"/>
      <w:bookmarkStart w:id="28" w:name="_Toc528843974"/>
      <w:bookmarkStart w:id="29" w:name="_Toc528844051"/>
      <w:bookmarkStart w:id="30" w:name="_Toc528845568"/>
      <w:bookmarkStart w:id="31" w:name="_Toc528851378"/>
      <w:bookmarkStart w:id="32" w:name="_Toc4660008"/>
      <w:bookmarkStart w:id="33" w:name="_Toc528851613"/>
      <w:bookmarkStart w:id="34" w:name="_Toc528868447"/>
      <w:bookmarkStart w:id="35" w:name="_Toc1049721"/>
      <w:bookmarkStart w:id="36" w:name="_Toc1068508"/>
      <w:bookmarkStart w:id="37" w:name="_Toc1068527"/>
      <w:bookmarkStart w:id="38" w:name="_Toc1071207"/>
      <w:bookmarkStart w:id="39" w:name="_Toc1071942"/>
      <w:bookmarkStart w:id="40" w:name="_Toc1071986"/>
      <w:bookmarkStart w:id="41" w:name="_Toc1074013"/>
      <w:bookmarkStart w:id="42" w:name="_Toc4163882"/>
      <w:bookmarkStart w:id="43" w:name="_Toc4165097"/>
      <w:bookmarkEnd w:id="17"/>
      <w:r>
        <w:t>M</w:t>
      </w:r>
      <w:r w:rsidR="0052682F">
        <w:t xml:space="preserve">echanisms for HARQ retransmissions and </w:t>
      </w:r>
      <w:proofErr w:type="spellStart"/>
      <w:r w:rsidR="0052682F">
        <w:t>fallback</w:t>
      </w:r>
      <w:proofErr w:type="spellEnd"/>
      <w:r w:rsidR="0052682F">
        <w:t xml:space="preserve"> to </w:t>
      </w:r>
      <w:r w:rsidR="0043657A">
        <w:t>RACH/EDT procedures</w:t>
      </w:r>
      <w:r w:rsidR="0052682F">
        <w:t xml:space="preserve"> for transmissions </w:t>
      </w:r>
      <w:r w:rsidR="003623CE">
        <w:t xml:space="preserve">over </w:t>
      </w:r>
      <w:r w:rsidR="0037784B">
        <w:t xml:space="preserve">D-PUR, CFS PUR and </w:t>
      </w:r>
      <w:r w:rsidR="0043657A">
        <w:t>CBS</w:t>
      </w:r>
      <w:r w:rsidR="0037784B">
        <w:t xml:space="preserve"> </w:t>
      </w:r>
      <w:r w:rsidR="0043657A">
        <w:t xml:space="preserve">PUR </w:t>
      </w:r>
      <w:r w:rsidR="00B40D70">
        <w:t>are</w:t>
      </w:r>
      <w:r>
        <w:t xml:space="preserve"> supported</w:t>
      </w:r>
      <w:r w:rsidR="0052682F"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1864CA2" w14:textId="68860350" w:rsidR="00D67052" w:rsidRDefault="00BD00DB" w:rsidP="006D7E87">
      <w:pPr>
        <w:rPr>
          <w:rFonts w:eastAsia="MS Gothic"/>
          <w:kern w:val="2"/>
          <w:lang w:val="en-US" w:eastAsia="ja-JP"/>
        </w:rPr>
      </w:pPr>
      <w:r>
        <w:t xml:space="preserve">Further, RAN1 has </w:t>
      </w:r>
      <w:r w:rsidR="00D67052">
        <w:rPr>
          <w:lang w:eastAsia="x-none"/>
        </w:rPr>
        <w:t xml:space="preserve">left for </w:t>
      </w:r>
      <w:r w:rsidR="00D67052">
        <w:rPr>
          <w:rFonts w:eastAsia="MS Gothic"/>
          <w:kern w:val="2"/>
          <w:lang w:val="en-US" w:eastAsia="ja-JP"/>
        </w:rPr>
        <w:t>RAN2 to decide if a higher layer PUR ACK is also supported</w:t>
      </w:r>
      <w:r w:rsidR="00C82B1C">
        <w:rPr>
          <w:rFonts w:eastAsia="MS Gothic"/>
          <w:kern w:val="2"/>
          <w:lang w:val="en-US" w:eastAsia="ja-JP"/>
        </w:rPr>
        <w:t xml:space="preserve"> in addition to PHY layer ACK</w:t>
      </w:r>
      <w:r w:rsidR="00D67052">
        <w:rPr>
          <w:rFonts w:eastAsia="MS Gothic"/>
          <w:kern w:val="2"/>
          <w:lang w:val="en-US" w:eastAsia="ja-JP"/>
        </w:rPr>
        <w:t>.</w:t>
      </w:r>
      <w:r w:rsidR="00C82B1C">
        <w:rPr>
          <w:rFonts w:eastAsia="MS Gothic"/>
          <w:kern w:val="2"/>
          <w:lang w:val="en-US" w:eastAsia="ja-JP"/>
        </w:rPr>
        <w:t xml:space="preserve"> In the following we discuss on a need of L2/L3 ACK for PUR transmission.</w:t>
      </w:r>
    </w:p>
    <w:p w14:paraId="34FE2521" w14:textId="1EB8EAB8" w:rsidR="0070613D" w:rsidRPr="0070613D" w:rsidRDefault="0070613D" w:rsidP="006D7E87"/>
    <w:p w14:paraId="3FD6389A" w14:textId="671AD485" w:rsidR="0070613D" w:rsidRDefault="0070613D" w:rsidP="006D7E87">
      <w:pPr>
        <w:pStyle w:val="Heading1"/>
      </w:pPr>
      <w:r>
        <w:t>AM and UM</w:t>
      </w:r>
      <w:r w:rsidR="001B1FFA">
        <w:t xml:space="preserve"> PUR</w:t>
      </w:r>
    </w:p>
    <w:p w14:paraId="2131C472" w14:textId="4AF3CFD3" w:rsidR="00823D16" w:rsidRDefault="0070613D" w:rsidP="0070613D">
      <w:r>
        <w:t xml:space="preserve">The QoS requirements for the UL data may be different depending on scenarios. In some cases, L2/L3 ACK may be required for UL data </w:t>
      </w:r>
      <w:r w:rsidR="007E583A">
        <w:t xml:space="preserve">in additional to PHY ACK. This is because PHY ACK only confirms that the UL is successfully decoded by </w:t>
      </w:r>
      <w:proofErr w:type="spellStart"/>
      <w:r w:rsidR="007E583A">
        <w:t>eNB</w:t>
      </w:r>
      <w:proofErr w:type="spellEnd"/>
      <w:r w:rsidR="007E583A">
        <w:t>, however it may not be able to confirm that the UL data has been successfully transferred to the corresponding MME</w:t>
      </w:r>
      <w:r w:rsidR="00234788">
        <w:t>/P-GW</w:t>
      </w:r>
      <w:r w:rsidR="007E583A">
        <w:t xml:space="preserve">. Such </w:t>
      </w:r>
      <w:r w:rsidR="00403765">
        <w:t>use cases</w:t>
      </w:r>
      <w:r w:rsidR="007E583A">
        <w:t xml:space="preserve"> can be </w:t>
      </w:r>
      <w:r>
        <w:t>referred as</w:t>
      </w:r>
      <w:r w:rsidR="007E583A">
        <w:t xml:space="preserve"> requiring acknowledged mode</w:t>
      </w:r>
      <w:r>
        <w:t xml:space="preserve"> </w:t>
      </w:r>
      <w:r w:rsidR="007E583A">
        <w:t>(</w:t>
      </w:r>
      <w:r>
        <w:t>AM</w:t>
      </w:r>
      <w:r w:rsidR="007E583A">
        <w:t>) PUR.</w:t>
      </w:r>
      <w:r>
        <w:t xml:space="preserve"> </w:t>
      </w:r>
      <w:r w:rsidR="007E583A">
        <w:t>I</w:t>
      </w:r>
      <w:r>
        <w:t>n other cases</w:t>
      </w:r>
      <w:r w:rsidR="007E583A">
        <w:t>,</w:t>
      </w:r>
      <w:r>
        <w:t xml:space="preserve"> it may be ok to “fire-and-forget”</w:t>
      </w:r>
      <w:r w:rsidR="007E583A">
        <w:t xml:space="preserve"> the UL without needing L2/L3 ACK. Such </w:t>
      </w:r>
      <w:r w:rsidR="00403765">
        <w:t>use cases</w:t>
      </w:r>
      <w:r w:rsidR="007E583A">
        <w:t xml:space="preserve"> can be referred as requiring unacknowledged mode</w:t>
      </w:r>
      <w:r>
        <w:t xml:space="preserve"> (UM)</w:t>
      </w:r>
      <w:r w:rsidR="007E583A">
        <w:t xml:space="preserve"> PUR</w:t>
      </w:r>
      <w:r>
        <w:t>.</w:t>
      </w:r>
      <w:r w:rsidR="00296A61">
        <w:t xml:space="preserve"> For such use cases, unnecessarily requiring L2/L3 ACK is not desirable due to power consumption and network resource wastage.</w:t>
      </w:r>
    </w:p>
    <w:p w14:paraId="3FD692C6" w14:textId="1E091131" w:rsidR="00823D16" w:rsidRDefault="00823D16" w:rsidP="00823D16">
      <w:pPr>
        <w:pStyle w:val="Observation"/>
      </w:pPr>
      <w:bookmarkStart w:id="44" w:name="_Toc4660007"/>
      <w:r>
        <w:t>Some use cases require L2/L3 ACK for PUR transmissions while others do not.</w:t>
      </w:r>
      <w:bookmarkEnd w:id="44"/>
    </w:p>
    <w:p w14:paraId="5A2F6A5B" w14:textId="43E0B51B" w:rsidR="0070613D" w:rsidRDefault="0070613D" w:rsidP="0070613D">
      <w:r>
        <w:t xml:space="preserve">Depending on the </w:t>
      </w:r>
      <w:r w:rsidR="00823D16">
        <w:t xml:space="preserve">PUR </w:t>
      </w:r>
      <w:r>
        <w:t>mode</w:t>
      </w:r>
      <w:r w:rsidR="00823D16">
        <w:t xml:space="preserve"> used</w:t>
      </w:r>
      <w:r>
        <w:t xml:space="preserve">, the mechanism should be able to support retransmissions and </w:t>
      </w:r>
      <w:proofErr w:type="spellStart"/>
      <w:r>
        <w:t>fallback</w:t>
      </w:r>
      <w:proofErr w:type="spellEnd"/>
      <w:r w:rsidR="00403765">
        <w:t xml:space="preserve"> as required</w:t>
      </w:r>
      <w:r>
        <w:t xml:space="preserve">. </w:t>
      </w:r>
      <w:r w:rsidR="00823D16">
        <w:t>Therefore, i</w:t>
      </w:r>
      <w:r w:rsidR="00296A61">
        <w:t xml:space="preserve">t is imperative that both the UE and network are in sync on whether L2/L3 ACK is being used. </w:t>
      </w:r>
      <w:r>
        <w:t>In RAN2#105, RAN2 discussed about whether/what the UE can request and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613D" w14:paraId="77A58BFD" w14:textId="77777777" w:rsidTr="00C028C0">
        <w:tc>
          <w:tcPr>
            <w:tcW w:w="9350" w:type="dxa"/>
          </w:tcPr>
          <w:p w14:paraId="68100604" w14:textId="77777777" w:rsidR="0070613D" w:rsidRPr="00F50EBD" w:rsidRDefault="0070613D" w:rsidP="00C028C0">
            <w:pPr>
              <w:pStyle w:val="Agreement"/>
              <w:numPr>
                <w:ilvl w:val="0"/>
                <w:numId w:val="62"/>
              </w:numPr>
              <w:tabs>
                <w:tab w:val="clear" w:pos="360"/>
                <w:tab w:val="num" w:pos="1619"/>
              </w:tabs>
              <w:ind w:left="1619"/>
              <w:rPr>
                <w:rFonts w:cs="Arial"/>
                <w:b w:val="0"/>
                <w:sz w:val="18"/>
                <w:szCs w:val="20"/>
              </w:rPr>
            </w:pPr>
            <w:r w:rsidRPr="00F50EBD">
              <w:rPr>
                <w:rFonts w:cs="Arial"/>
                <w:b w:val="0"/>
                <w:sz w:val="18"/>
                <w:szCs w:val="20"/>
              </w:rPr>
              <w:t xml:space="preserve">UE may perform a D-PUR request/information, if D-PUR is indicated as enabled in the cell. </w:t>
            </w:r>
          </w:p>
          <w:p w14:paraId="49C3A2F1" w14:textId="77777777" w:rsidR="0070613D" w:rsidRPr="00F50EBD" w:rsidRDefault="0070613D" w:rsidP="00C028C0">
            <w:pPr>
              <w:pStyle w:val="Agreement"/>
              <w:numPr>
                <w:ilvl w:val="0"/>
                <w:numId w:val="62"/>
              </w:numPr>
              <w:tabs>
                <w:tab w:val="clear" w:pos="360"/>
                <w:tab w:val="num" w:pos="1619"/>
              </w:tabs>
              <w:ind w:left="1619"/>
              <w:rPr>
                <w:rFonts w:cs="Arial"/>
                <w:b w:val="0"/>
                <w:sz w:val="18"/>
                <w:szCs w:val="20"/>
              </w:rPr>
            </w:pPr>
            <w:r w:rsidRPr="00F50EBD">
              <w:rPr>
                <w:rFonts w:cs="Arial"/>
                <w:b w:val="0"/>
                <w:sz w:val="18"/>
                <w:szCs w:val="20"/>
              </w:rPr>
              <w:lastRenderedPageBreak/>
              <w:t>Request/information can include:</w:t>
            </w:r>
          </w:p>
          <w:p w14:paraId="714EC912" w14:textId="77777777" w:rsidR="0070613D" w:rsidRPr="00F50EBD" w:rsidRDefault="0070613D" w:rsidP="00C028C0">
            <w:pPr>
              <w:pStyle w:val="Agreement"/>
              <w:numPr>
                <w:ilvl w:val="2"/>
                <w:numId w:val="62"/>
              </w:numPr>
              <w:tabs>
                <w:tab w:val="clear" w:pos="901"/>
                <w:tab w:val="num" w:pos="2160"/>
              </w:tabs>
              <w:ind w:left="2160"/>
              <w:rPr>
                <w:rFonts w:cs="Arial"/>
                <w:b w:val="0"/>
                <w:sz w:val="18"/>
                <w:szCs w:val="20"/>
              </w:rPr>
            </w:pPr>
            <w:r w:rsidRPr="00F50EBD">
              <w:rPr>
                <w:rFonts w:cs="Arial"/>
                <w:b w:val="0"/>
                <w:sz w:val="18"/>
                <w:szCs w:val="20"/>
              </w:rPr>
              <w:t xml:space="preserve">Requested TBS </w:t>
            </w:r>
          </w:p>
          <w:p w14:paraId="7684A95A" w14:textId="77777777" w:rsidR="0070613D" w:rsidRPr="00F50EBD" w:rsidRDefault="0070613D" w:rsidP="00C028C0">
            <w:pPr>
              <w:pStyle w:val="Agreement"/>
              <w:numPr>
                <w:ilvl w:val="2"/>
                <w:numId w:val="62"/>
              </w:numPr>
              <w:tabs>
                <w:tab w:val="clear" w:pos="901"/>
                <w:tab w:val="num" w:pos="2160"/>
              </w:tabs>
              <w:ind w:left="2160"/>
              <w:rPr>
                <w:rFonts w:cs="Arial"/>
                <w:b w:val="0"/>
                <w:sz w:val="18"/>
                <w:szCs w:val="20"/>
                <w:lang w:val="en-US"/>
              </w:rPr>
            </w:pPr>
            <w:r w:rsidRPr="00F50EBD">
              <w:rPr>
                <w:rFonts w:cs="Arial"/>
                <w:b w:val="0"/>
                <w:sz w:val="18"/>
                <w:szCs w:val="20"/>
              </w:rPr>
              <w:t>Requested periodicity</w:t>
            </w:r>
            <w:r w:rsidRPr="00F50EBD">
              <w:rPr>
                <w:rFonts w:cs="Arial"/>
                <w:b w:val="0"/>
                <w:sz w:val="18"/>
                <w:szCs w:val="20"/>
                <w:lang w:val="en-US"/>
              </w:rPr>
              <w:t xml:space="preserve"> </w:t>
            </w:r>
          </w:p>
          <w:p w14:paraId="5A61DE99" w14:textId="77777777" w:rsidR="0070613D" w:rsidRPr="00F50EBD" w:rsidRDefault="0070613D" w:rsidP="00C028C0">
            <w:pPr>
              <w:pStyle w:val="Agreement"/>
              <w:numPr>
                <w:ilvl w:val="2"/>
                <w:numId w:val="62"/>
              </w:numPr>
              <w:tabs>
                <w:tab w:val="clear" w:pos="901"/>
                <w:tab w:val="num" w:pos="2160"/>
              </w:tabs>
              <w:ind w:left="2160"/>
              <w:rPr>
                <w:rFonts w:cs="Arial"/>
                <w:b w:val="0"/>
                <w:szCs w:val="20"/>
                <w:lang w:val="en-US"/>
              </w:rPr>
            </w:pPr>
            <w:r w:rsidRPr="00F50EBD">
              <w:rPr>
                <w:rFonts w:cs="Arial"/>
                <w:b w:val="0"/>
                <w:sz w:val="18"/>
                <w:szCs w:val="20"/>
                <w:highlight w:val="yellow"/>
              </w:rPr>
              <w:t>Other information FFS.</w:t>
            </w:r>
            <w:r w:rsidRPr="00F50EBD">
              <w:rPr>
                <w:rFonts w:cs="Arial"/>
                <w:b w:val="0"/>
                <w:sz w:val="18"/>
                <w:szCs w:val="20"/>
                <w:lang w:val="en-US"/>
              </w:rPr>
              <w:t xml:space="preserve"> </w:t>
            </w:r>
          </w:p>
        </w:tc>
      </w:tr>
    </w:tbl>
    <w:p w14:paraId="24F86525" w14:textId="77777777" w:rsidR="0070613D" w:rsidRDefault="0070613D" w:rsidP="0070613D"/>
    <w:p w14:paraId="684CF636" w14:textId="5D4E1931" w:rsidR="0070613D" w:rsidRDefault="0070613D" w:rsidP="0070613D">
      <w:r>
        <w:t>We think it is beneficial for the UE to be able to indicate the desired mode (AM/UM) in the PUR request/information message</w:t>
      </w:r>
      <w:r w:rsidR="00296A61">
        <w:t>, so that the network can indicate whether AM or UM PUR is configured</w:t>
      </w:r>
      <w:r>
        <w:t>.</w:t>
      </w:r>
    </w:p>
    <w:p w14:paraId="6B8E512D" w14:textId="77777777" w:rsidR="0070613D" w:rsidRPr="00BC414B" w:rsidRDefault="0070613D" w:rsidP="0070613D">
      <w:pPr>
        <w:pStyle w:val="Proposal"/>
      </w:pPr>
      <w:bookmarkStart w:id="45" w:name="_Toc4660009"/>
      <w:r>
        <w:t>The UE can include in PUR request/information indication of whether L2/L3 ACK is required for the UL data.</w:t>
      </w:r>
      <w:bookmarkEnd w:id="45"/>
    </w:p>
    <w:p w14:paraId="2830968C" w14:textId="1436439D" w:rsidR="0070613D" w:rsidRDefault="007C764E" w:rsidP="00074AD2">
      <w:pPr>
        <w:pStyle w:val="Proposal"/>
      </w:pPr>
      <w:bookmarkStart w:id="46" w:name="_Toc4660010"/>
      <w:r>
        <w:t>PUR configuration includes indication of AM or UM PUR.</w:t>
      </w:r>
      <w:bookmarkEnd w:id="46"/>
    </w:p>
    <w:p w14:paraId="29643370" w14:textId="09589127" w:rsidR="002D6561" w:rsidRDefault="002D6561" w:rsidP="002D6561">
      <w:r>
        <w:t xml:space="preserve">Another aspect that can determine whether L2/L3 ACK is required is whether a DL RRC message is required </w:t>
      </w:r>
      <w:r w:rsidR="00B77345">
        <w:t xml:space="preserve">(regardless of ACK) </w:t>
      </w:r>
      <w:r>
        <w:t xml:space="preserve">in response to UL on PUR. If some information is always needed to be provided to the UE after each PUR UL (e.g., NCC </w:t>
      </w:r>
      <w:r w:rsidR="00623CD6">
        <w:t xml:space="preserve">for use in next PUR in case of UP), then such L2/L3 message can include implicit or explicit L2/L3 ACK. On the other hand, there may be no need to provide DL RRC message, e.g. in CP case </w:t>
      </w:r>
      <w:r w:rsidR="00B77345">
        <w:t>with</w:t>
      </w:r>
      <w:r w:rsidR="00623CD6">
        <w:t xml:space="preserve"> UM PUR as described above. Therefore, RAN2 should discuss whether</w:t>
      </w:r>
      <w:r w:rsidR="00B77345">
        <w:t>/when</w:t>
      </w:r>
      <w:r w:rsidR="00623CD6">
        <w:t xml:space="preserve"> a DL RRC message is required in response to UL on PUR.</w:t>
      </w:r>
    </w:p>
    <w:p w14:paraId="663D8E72" w14:textId="7E3392B3" w:rsidR="00623CD6" w:rsidRDefault="00623CD6" w:rsidP="006D7E87">
      <w:pPr>
        <w:pStyle w:val="Proposal"/>
      </w:pPr>
      <w:bookmarkStart w:id="47" w:name="_Toc4660011"/>
      <w:r>
        <w:t>RAN2 should discuss</w:t>
      </w:r>
      <w:r w:rsidR="00B11D63">
        <w:t xml:space="preserve"> the cases</w:t>
      </w:r>
      <w:r>
        <w:t xml:space="preserve"> in which a DL RRC message is required in response to UL on PUR.</w:t>
      </w:r>
      <w:bookmarkEnd w:id="47"/>
    </w:p>
    <w:p w14:paraId="63218C90" w14:textId="67E09DC1" w:rsidR="003623CE" w:rsidRDefault="003623CE" w:rsidP="003623CE">
      <w:pPr>
        <w:pStyle w:val="Heading1"/>
      </w:pPr>
      <w:r>
        <w:t xml:space="preserve">Summary </w:t>
      </w:r>
    </w:p>
    <w:p w14:paraId="686102DA" w14:textId="6AF42641" w:rsidR="00CF4AAC" w:rsidRDefault="00CF4AAC" w:rsidP="00CF4AAC">
      <w:pPr>
        <w:jc w:val="both"/>
      </w:pPr>
      <w:r>
        <w:t>In this contribution, we discussed some aspects of support</w:t>
      </w:r>
      <w:r w:rsidR="009D59C3">
        <w:t xml:space="preserve">ing </w:t>
      </w:r>
      <w:r w:rsidR="00C10203">
        <w:t xml:space="preserve">quality of service for </w:t>
      </w:r>
      <w:r w:rsidR="009D59C3" w:rsidRPr="009D59C3">
        <w:t>UL data transmission on preconfigured resources in IDLE mode</w:t>
      </w:r>
      <w:r w:rsidRPr="00F25E88">
        <w:t xml:space="preserve">. </w:t>
      </w:r>
      <w:r>
        <w:t>Based on the above discussion, we</w:t>
      </w:r>
      <w:r w:rsidRPr="00F25E88">
        <w:t xml:space="preserve"> </w:t>
      </w:r>
      <w:r>
        <w:t>made the following observations:</w:t>
      </w:r>
    </w:p>
    <w:p w14:paraId="3856804A" w14:textId="77777777" w:rsidR="00C10203" w:rsidRPr="00C10203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</w:rPr>
        <w:fldChar w:fldCharType="begin"/>
      </w:r>
      <w:r w:rsidRPr="00C10203">
        <w:rPr>
          <w:b/>
        </w:rPr>
        <w:instrText xml:space="preserve"> TOC \t "Observation" \z \n \* MERGEFORMAT </w:instrText>
      </w:r>
      <w:r w:rsidRPr="00C10203">
        <w:rPr>
          <w:b/>
        </w:rPr>
        <w:fldChar w:fldCharType="separate"/>
      </w:r>
      <w:r w:rsidR="00C10203" w:rsidRPr="00C10203">
        <w:rPr>
          <w:b/>
          <w:noProof/>
        </w:rPr>
        <w:t>Observation 1.</w:t>
      </w:r>
      <w:r w:rsidR="00C10203"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C10203" w:rsidRPr="00C10203">
        <w:rPr>
          <w:b/>
          <w:noProof/>
        </w:rPr>
        <w:t>Fallback mechanisms from UL transmission on PUR to EDT and legacy RACH procedures are required, and RAN1 already agreed to support it.</w:t>
      </w:r>
    </w:p>
    <w:p w14:paraId="69845A04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Observation 2.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Supporting retransmissions and fallback involves discussion on various aspects and scenarios.</w:t>
      </w:r>
    </w:p>
    <w:p w14:paraId="157E4211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Observation 3.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At least a procedure similar to adaptive HARQ retransmission for PUR transmissions is already agreed by RAN1.</w:t>
      </w:r>
    </w:p>
    <w:p w14:paraId="27B94E42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Observation 4.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Some use cases require L2/L3 ACK for PUR transmissions while others do not.</w:t>
      </w:r>
    </w:p>
    <w:p w14:paraId="762159BC" w14:textId="0A77FDF6" w:rsidR="00CF4AAC" w:rsidRDefault="00CF4AAC" w:rsidP="00CF4AAC">
      <w:pPr>
        <w:jc w:val="both"/>
        <w:rPr>
          <w:b/>
        </w:rPr>
      </w:pPr>
      <w:r w:rsidRPr="00C10203">
        <w:rPr>
          <w:b/>
        </w:rPr>
        <w:fldChar w:fldCharType="end"/>
      </w:r>
    </w:p>
    <w:p w14:paraId="6A3F6779" w14:textId="24223F08" w:rsidR="00A5464A" w:rsidRPr="0006598D" w:rsidRDefault="00A5464A" w:rsidP="00CF4AAC">
      <w:pPr>
        <w:jc w:val="both"/>
        <w:rPr>
          <w:b/>
        </w:rPr>
      </w:pPr>
      <w:r>
        <w:t>Based on the discussion and observations, w</w:t>
      </w:r>
      <w:r w:rsidRPr="00FB4733">
        <w:t>e propose</w:t>
      </w:r>
      <w:r>
        <w:t>:</w:t>
      </w:r>
    </w:p>
    <w:p w14:paraId="5ECC198E" w14:textId="77777777" w:rsidR="00C10203" w:rsidRPr="00C10203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</w:rPr>
        <w:fldChar w:fldCharType="begin"/>
      </w:r>
      <w:r w:rsidRPr="00C10203">
        <w:rPr>
          <w:b/>
        </w:rPr>
        <w:instrText xml:space="preserve"> TOC \t "Proposal" \z \n</w:instrText>
      </w:r>
      <w:r w:rsidRPr="00C10203">
        <w:rPr>
          <w:b/>
        </w:rPr>
        <w:fldChar w:fldCharType="separate"/>
      </w:r>
      <w:r w:rsidR="00C10203" w:rsidRPr="00C10203">
        <w:rPr>
          <w:b/>
          <w:noProof/>
        </w:rPr>
        <w:t>Proposal 1.</w:t>
      </w:r>
      <w:r w:rsidR="00C10203"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C10203" w:rsidRPr="00C10203">
        <w:rPr>
          <w:b/>
          <w:noProof/>
        </w:rPr>
        <w:t>Mechanisms for HARQ retransmissions and fallback to RACH/EDT procedures for transmissions over D-PUR, CFS PUR and CBS PUR are supported.</w:t>
      </w:r>
    </w:p>
    <w:p w14:paraId="56FD572B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Proposal 2.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The UE can include in PUR request/information indication of whether L2/L3 ACK is required for the UL data.</w:t>
      </w:r>
    </w:p>
    <w:p w14:paraId="5005ECC1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Proposal 3.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PUR configuration includes indication of AM or UM PUR.</w:t>
      </w:r>
    </w:p>
    <w:p w14:paraId="0E5883AE" w14:textId="77777777" w:rsidR="00C10203" w:rsidRPr="00C10203" w:rsidRDefault="00C10203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C10203">
        <w:rPr>
          <w:b/>
          <w:noProof/>
        </w:rPr>
        <w:t>Proposal 4.</w:t>
      </w:r>
      <w:r w:rsidRPr="00C1020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C10203">
        <w:rPr>
          <w:b/>
          <w:noProof/>
        </w:rPr>
        <w:t>RAN2 should discuss the cases in which a DL RRC message is required in response to UL on PUR.</w:t>
      </w:r>
    </w:p>
    <w:p w14:paraId="787C6D0A" w14:textId="4453D2D5" w:rsidR="00CF4AAC" w:rsidRPr="007C55B4" w:rsidRDefault="00A5464A" w:rsidP="00A5464A">
      <w:pPr>
        <w:rPr>
          <w:b/>
        </w:rPr>
      </w:pPr>
      <w:r w:rsidRPr="00C10203">
        <w:rPr>
          <w:b/>
        </w:rPr>
        <w:fldChar w:fldCharType="end"/>
      </w:r>
    </w:p>
    <w:p w14:paraId="76813EB3" w14:textId="26AD39F2" w:rsidR="00F46EF8" w:rsidRDefault="00CB1C5B" w:rsidP="00960B2F">
      <w:pPr>
        <w:pStyle w:val="Heading1"/>
      </w:pPr>
      <w:r w:rsidRPr="00316DEE">
        <w:lastRenderedPageBreak/>
        <w:t>References</w:t>
      </w:r>
    </w:p>
    <w:p w14:paraId="34BDD1C2" w14:textId="352996E5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t>RP-18</w:t>
      </w:r>
      <w:r>
        <w:rPr>
          <w:bCs/>
          <w:shd w:val="clear" w:color="auto" w:fill="FFFFFF"/>
        </w:rPr>
        <w:t>1878</w:t>
      </w:r>
      <w:r w:rsidRPr="00316DEE">
        <w:rPr>
          <w:bCs/>
          <w:shd w:val="clear" w:color="auto" w:fill="FFFFFF"/>
        </w:rPr>
        <w:t xml:space="preserve">, </w:t>
      </w:r>
      <w:r w:rsidRPr="004829A6">
        <w:rPr>
          <w:bCs/>
          <w:shd w:val="clear" w:color="auto" w:fill="FFFFFF"/>
        </w:rPr>
        <w:t>Revised WID: Additional MTC enhancements for LTE</w:t>
      </w:r>
      <w:r w:rsidRPr="00316DEE">
        <w:rPr>
          <w:bCs/>
          <w:shd w:val="clear" w:color="auto" w:fill="FFFFFF"/>
        </w:rPr>
        <w:t>, Ericsson</w:t>
      </w:r>
    </w:p>
    <w:p w14:paraId="178EA7FC" w14:textId="375DDA1F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t>RP-181</w:t>
      </w:r>
      <w:r>
        <w:rPr>
          <w:bCs/>
          <w:shd w:val="clear" w:color="auto" w:fill="FFFFFF"/>
        </w:rPr>
        <w:t>674</w:t>
      </w:r>
      <w:r w:rsidRPr="00316DEE">
        <w:rPr>
          <w:bCs/>
          <w:shd w:val="clear" w:color="auto" w:fill="FFFFFF"/>
        </w:rPr>
        <w:t xml:space="preserve">, </w:t>
      </w:r>
      <w:r w:rsidRPr="00A129BC">
        <w:rPr>
          <w:bCs/>
          <w:shd w:val="clear" w:color="auto" w:fill="FFFFFF"/>
        </w:rPr>
        <w:t>Revised WID: Additional enhancements for NB-IoT</w:t>
      </w:r>
      <w:r w:rsidRPr="00316DEE">
        <w:rPr>
          <w:bCs/>
          <w:shd w:val="clear" w:color="auto" w:fill="FFFFFF"/>
        </w:rPr>
        <w:t>, Huawei</w:t>
      </w:r>
    </w:p>
    <w:p w14:paraId="268599CD" w14:textId="18709010" w:rsidR="00950B97" w:rsidRDefault="00950B97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</w:t>
      </w:r>
      <w:r w:rsidR="00B90A61" w:rsidRPr="00B90A61">
        <w:rPr>
          <w:bCs/>
          <w:shd w:val="clear" w:color="auto" w:fill="FFFFFF"/>
        </w:rPr>
        <w:t>1809672</w:t>
      </w:r>
      <w:r w:rsidR="00B90A61">
        <w:rPr>
          <w:bCs/>
          <w:shd w:val="clear" w:color="auto" w:fill="FFFFFF"/>
        </w:rPr>
        <w:t>,</w:t>
      </w:r>
      <w:r w:rsidRPr="00B90A61">
        <w:rPr>
          <w:bCs/>
          <w:shd w:val="clear" w:color="auto" w:fill="FFFFFF"/>
        </w:rPr>
        <w:t xml:space="preserve"> RAN1#9</w:t>
      </w:r>
      <w:r w:rsidR="00B90A61" w:rsidRPr="00B90A61">
        <w:rPr>
          <w:bCs/>
          <w:shd w:val="clear" w:color="auto" w:fill="FFFFFF"/>
        </w:rPr>
        <w:t>4</w:t>
      </w:r>
      <w:r w:rsidR="00B90A61">
        <w:rPr>
          <w:bCs/>
          <w:shd w:val="clear" w:color="auto" w:fill="FFFFFF"/>
        </w:rPr>
        <w:t xml:space="preserve"> </w:t>
      </w:r>
      <w:r w:rsidR="00B90A61" w:rsidRPr="00B90A61">
        <w:rPr>
          <w:bCs/>
          <w:shd w:val="clear" w:color="auto" w:fill="FFFFFF"/>
        </w:rPr>
        <w:t>Chairman’s notes of AI 6.2.1 Additional MTC Enhancements</w:t>
      </w:r>
      <w:r w:rsidR="00B90A61">
        <w:rPr>
          <w:bCs/>
          <w:shd w:val="clear" w:color="auto" w:fill="FFFFFF"/>
        </w:rPr>
        <w:t>,</w:t>
      </w:r>
      <w:r w:rsidR="00B90A61" w:rsidRPr="00B90A61">
        <w:rPr>
          <w:bCs/>
          <w:shd w:val="clear" w:color="auto" w:fill="FFFFFF"/>
        </w:rPr>
        <w:t xml:space="preserve"> </w:t>
      </w:r>
      <w:r w:rsidR="00A54D2A">
        <w:t>Ad-hoc Chair (</w:t>
      </w:r>
      <w:r w:rsidR="00B90A61"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1C52F580" w14:textId="683D2A94" w:rsidR="00B90A61" w:rsidRPr="00B90A61" w:rsidRDefault="00B90A61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R1-1809673, RAN1#94 Chairman’s notes of AI 6.2.2 Additional Enhancements for NB-IoT</w:t>
      </w:r>
      <w:r>
        <w:rPr>
          <w:bCs/>
          <w:shd w:val="clear" w:color="auto" w:fill="FFFFFF"/>
        </w:rPr>
        <w:t xml:space="preserve">, </w:t>
      </w:r>
      <w:r w:rsidR="00A54D2A">
        <w:t>Ad-hoc Chair (</w:t>
      </w:r>
      <w:r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63B95B49" w14:textId="48A3EB4F" w:rsidR="0052682F" w:rsidRDefault="00FD09E0" w:rsidP="00FD09E0">
      <w:pPr>
        <w:pStyle w:val="ListParagraph"/>
        <w:numPr>
          <w:ilvl w:val="0"/>
          <w:numId w:val="6"/>
        </w:numPr>
        <w:spacing w:after="0" w:line="276" w:lineRule="auto"/>
      </w:pPr>
      <w:r w:rsidRPr="00FD09E0">
        <w:t>R2-1815603</w:t>
      </w:r>
      <w:r>
        <w:t xml:space="preserve">, </w:t>
      </w:r>
      <w:r w:rsidRPr="00FD09E0">
        <w:t>Report from Break-Out Session, Session Chair (Huawei)</w:t>
      </w:r>
    </w:p>
    <w:p w14:paraId="257711C2" w14:textId="4E111BD6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R1-1811725</w:t>
      </w:r>
      <w:r w:rsidR="009D1BF0">
        <w:t xml:space="preserve">, RAN1#94bis </w:t>
      </w:r>
      <w:r>
        <w:t>Chairman’s notes of AI 6.2.1 Additional MTC Enhancements</w:t>
      </w:r>
      <w:r w:rsidR="009D1BF0">
        <w:t xml:space="preserve">, </w:t>
      </w:r>
      <w:r>
        <w:t>Ad-hoc Chair (Samsung)</w:t>
      </w:r>
    </w:p>
    <w:p w14:paraId="63F10F59" w14:textId="145AE82C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R1-1811726</w:t>
      </w:r>
      <w:r w:rsidR="009D1BF0">
        <w:t xml:space="preserve">, RAN1#94bis </w:t>
      </w:r>
      <w:r>
        <w:t>Chairman’s notes of AI 6.2.2 Additional Enhancements for NB-IoT</w:t>
      </w:r>
      <w:r w:rsidR="009D1BF0">
        <w:t xml:space="preserve">, </w:t>
      </w:r>
      <w:r>
        <w:t>Ad-hoc Chair (Samsung)</w:t>
      </w:r>
    </w:p>
    <w:p w14:paraId="7E8993E8" w14:textId="0C4934BD" w:rsidR="000E7C10" w:rsidRDefault="000E7C10" w:rsidP="00483B97">
      <w:pPr>
        <w:pStyle w:val="ListParagraph"/>
        <w:numPr>
          <w:ilvl w:val="0"/>
          <w:numId w:val="6"/>
        </w:numPr>
        <w:spacing w:after="0" w:line="276" w:lineRule="auto"/>
      </w:pPr>
      <w:r w:rsidRPr="000E7C10">
        <w:t>R2-1900120</w:t>
      </w:r>
      <w:r>
        <w:t xml:space="preserve">, </w:t>
      </w:r>
      <w:r w:rsidRPr="000E7C10">
        <w:t>Email discussion [104#43]</w:t>
      </w:r>
      <w:r w:rsidR="00631147">
        <w:t xml:space="preserve"> </w:t>
      </w:r>
      <w:r w:rsidRPr="000E7C10">
        <w:t>[</w:t>
      </w:r>
      <w:proofErr w:type="spellStart"/>
      <w:r w:rsidRPr="000E7C10">
        <w:t>eMTC</w:t>
      </w:r>
      <w:proofErr w:type="spellEnd"/>
      <w:r w:rsidRPr="000E7C10">
        <w:t xml:space="preserve"> &amp; NB-IoT R16] D-PUR report</w:t>
      </w:r>
    </w:p>
    <w:p w14:paraId="748378F8" w14:textId="292E2CC4" w:rsidR="00C462B0" w:rsidRDefault="00C977B7" w:rsidP="00483B97">
      <w:pPr>
        <w:pStyle w:val="ListParagraph"/>
        <w:numPr>
          <w:ilvl w:val="0"/>
          <w:numId w:val="6"/>
        </w:numPr>
        <w:spacing w:after="0" w:line="276" w:lineRule="auto"/>
      </w:pPr>
      <w:r w:rsidRPr="00C977B7">
        <w:t>R2-1818633</w:t>
      </w:r>
      <w:r>
        <w:t xml:space="preserve">, </w:t>
      </w:r>
      <w:r w:rsidRPr="00C977B7">
        <w:t>RAN2 agreements for Rel-16 additional enhancements for NB-IoT and MTC</w:t>
      </w:r>
    </w:p>
    <w:p w14:paraId="6C15DE38" w14:textId="4216CF34" w:rsidR="00C462B0" w:rsidRDefault="00C462B0" w:rsidP="00483B97">
      <w:pPr>
        <w:pStyle w:val="ListParagraph"/>
        <w:numPr>
          <w:ilvl w:val="0"/>
          <w:numId w:val="6"/>
        </w:numPr>
        <w:spacing w:after="0" w:line="276" w:lineRule="auto"/>
      </w:pPr>
      <w:r w:rsidRPr="00C462B0">
        <w:t>R1-1813770</w:t>
      </w:r>
      <w:r>
        <w:t xml:space="preserve">, </w:t>
      </w:r>
      <w:r w:rsidR="00001664">
        <w:t xml:space="preserve">RAN1#95 </w:t>
      </w:r>
      <w:r w:rsidRPr="00C462B0">
        <w:t>Chairman's notes of AI 6.2.1 Additional MTC Enhancements</w:t>
      </w:r>
      <w:r>
        <w:t xml:space="preserve">, </w:t>
      </w:r>
      <w:r w:rsidRPr="00C462B0">
        <w:t>Ad-hoc chair (Samsung)</w:t>
      </w:r>
    </w:p>
    <w:p w14:paraId="59352570" w14:textId="748B6383" w:rsidR="00001664" w:rsidRDefault="00001664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R1-1903664, RAN1#96</w:t>
      </w:r>
      <w:r w:rsidRPr="00001664">
        <w:t xml:space="preserve"> </w:t>
      </w:r>
      <w:r w:rsidRPr="00C462B0">
        <w:t>Chairman's notes of AI 6.2.1 Additional MTC Enhancements</w:t>
      </w:r>
      <w:r>
        <w:t xml:space="preserve">, </w:t>
      </w:r>
      <w:r w:rsidRPr="00C462B0">
        <w:t>Ad-hoc chair (Samsung)</w:t>
      </w:r>
    </w:p>
    <w:p w14:paraId="538719E1" w14:textId="41E3C8EB" w:rsidR="00483B97" w:rsidRPr="0052682F" w:rsidRDefault="00483B97" w:rsidP="00D537A2">
      <w:pPr>
        <w:spacing w:after="0" w:line="276" w:lineRule="auto"/>
        <w:ind w:left="360"/>
      </w:pPr>
    </w:p>
    <w:sectPr w:rsidR="00483B97" w:rsidRPr="0052682F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555D1" w14:textId="77777777" w:rsidR="007E7A1C" w:rsidRDefault="007E7A1C">
      <w:pPr>
        <w:spacing w:after="0"/>
      </w:pPr>
      <w:r>
        <w:separator/>
      </w:r>
    </w:p>
  </w:endnote>
  <w:endnote w:type="continuationSeparator" w:id="0">
    <w:p w14:paraId="603E5704" w14:textId="77777777" w:rsidR="007E7A1C" w:rsidRDefault="007E7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204FE" w14:textId="77777777" w:rsidR="007E7A1C" w:rsidRDefault="007E7A1C">
      <w:pPr>
        <w:spacing w:after="0"/>
      </w:pPr>
      <w:r>
        <w:separator/>
      </w:r>
    </w:p>
  </w:footnote>
  <w:footnote w:type="continuationSeparator" w:id="0">
    <w:p w14:paraId="726C3E9E" w14:textId="77777777" w:rsidR="007E7A1C" w:rsidRDefault="007E7A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FCC83AE2"/>
    <w:lvl w:ilvl="0" w:tplc="66506F0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4D0"/>
    <w:multiLevelType w:val="hybridMultilevel"/>
    <w:tmpl w:val="A10CED68"/>
    <w:lvl w:ilvl="0" w:tplc="4CD4E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5653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C84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90F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4A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E6C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F6B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056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871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A5489D"/>
    <w:multiLevelType w:val="hybridMultilevel"/>
    <w:tmpl w:val="D212767A"/>
    <w:lvl w:ilvl="0" w:tplc="B4B63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C9C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5CA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8A0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39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AF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67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A7B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26A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E01A62"/>
    <w:multiLevelType w:val="hybridMultilevel"/>
    <w:tmpl w:val="95A4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0EA4"/>
    <w:multiLevelType w:val="hybridMultilevel"/>
    <w:tmpl w:val="DB26E292"/>
    <w:lvl w:ilvl="0" w:tplc="B23E8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97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666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D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EC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AE44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E0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CCD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CEA5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8A6480"/>
    <w:multiLevelType w:val="hybridMultilevel"/>
    <w:tmpl w:val="A44A53F8"/>
    <w:lvl w:ilvl="0" w:tplc="DB980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E9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544A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D8E6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5C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4D4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0F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445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E28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37981"/>
    <w:multiLevelType w:val="hybridMultilevel"/>
    <w:tmpl w:val="EBDAD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6595E"/>
    <w:multiLevelType w:val="hybridMultilevel"/>
    <w:tmpl w:val="49244ABA"/>
    <w:lvl w:ilvl="0" w:tplc="479EE1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EE84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0A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C85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90AD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CE7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43E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A0D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84F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0435DE7"/>
    <w:multiLevelType w:val="hybridMultilevel"/>
    <w:tmpl w:val="4642C1A2"/>
    <w:lvl w:ilvl="0" w:tplc="F774A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A42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06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6EA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541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DA12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8A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20A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A81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496A"/>
    <w:multiLevelType w:val="hybridMultilevel"/>
    <w:tmpl w:val="4DF40358"/>
    <w:lvl w:ilvl="0" w:tplc="CAC210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3826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88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9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E66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CED1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0C9C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CE97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64C8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FDE02DE"/>
    <w:multiLevelType w:val="hybridMultilevel"/>
    <w:tmpl w:val="52A03E90"/>
    <w:lvl w:ilvl="0" w:tplc="654EC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907E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ECF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36C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A3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8E5B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CA0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C682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79BD"/>
    <w:multiLevelType w:val="hybridMultilevel"/>
    <w:tmpl w:val="9762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9657395"/>
    <w:multiLevelType w:val="hybridMultilevel"/>
    <w:tmpl w:val="D53045FC"/>
    <w:lvl w:ilvl="0" w:tplc="31E0B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BA1B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DE62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0C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5AB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7C89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AC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B4A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720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98042B"/>
    <w:multiLevelType w:val="hybridMultilevel"/>
    <w:tmpl w:val="486CBB66"/>
    <w:lvl w:ilvl="0" w:tplc="E89A0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3A4F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7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8E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EE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D23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364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EE4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AA0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040E68"/>
    <w:multiLevelType w:val="multilevel"/>
    <w:tmpl w:val="C4940EA0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AE1F81"/>
    <w:multiLevelType w:val="hybridMultilevel"/>
    <w:tmpl w:val="92DA270C"/>
    <w:lvl w:ilvl="0" w:tplc="5C14F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501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A21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09D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80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58C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C9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586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F811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000364D"/>
    <w:multiLevelType w:val="hybridMultilevel"/>
    <w:tmpl w:val="B832FC78"/>
    <w:lvl w:ilvl="0" w:tplc="515A79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058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1024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A4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6216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64E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CB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41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F02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794C6B"/>
    <w:multiLevelType w:val="hybridMultilevel"/>
    <w:tmpl w:val="EF8A2616"/>
    <w:lvl w:ilvl="0" w:tplc="9822E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243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060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B009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A8C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C630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A40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163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68D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0BB388F"/>
    <w:multiLevelType w:val="hybridMultilevel"/>
    <w:tmpl w:val="FBD48FE2"/>
    <w:lvl w:ilvl="0" w:tplc="4ACE32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AB8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07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A2E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EE7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8E3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4A05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40E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B64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95623"/>
    <w:multiLevelType w:val="hybridMultilevel"/>
    <w:tmpl w:val="AF10796E"/>
    <w:lvl w:ilvl="0" w:tplc="09F20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0B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7CC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8CD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A02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5CD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0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A67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C8A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CED67CC"/>
    <w:multiLevelType w:val="hybridMultilevel"/>
    <w:tmpl w:val="EAE62198"/>
    <w:lvl w:ilvl="0" w:tplc="08BA14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27"/>
  </w:num>
  <w:num w:numId="4">
    <w:abstractNumId w:val="1"/>
  </w:num>
  <w:num w:numId="5">
    <w:abstractNumId w:val="9"/>
  </w:num>
  <w:num w:numId="6">
    <w:abstractNumId w:val="38"/>
  </w:num>
  <w:num w:numId="7">
    <w:abstractNumId w:val="35"/>
  </w:num>
  <w:num w:numId="8">
    <w:abstractNumId w:val="22"/>
  </w:num>
  <w:num w:numId="9">
    <w:abstractNumId w:val="14"/>
  </w:num>
  <w:num w:numId="10">
    <w:abstractNumId w:val="6"/>
  </w:num>
  <w:num w:numId="11">
    <w:abstractNumId w:val="1"/>
  </w:num>
  <w:num w:numId="12">
    <w:abstractNumId w:val="29"/>
  </w:num>
  <w:num w:numId="13">
    <w:abstractNumId w:val="16"/>
  </w:num>
  <w:num w:numId="14">
    <w:abstractNumId w:val="7"/>
  </w:num>
  <w:num w:numId="15">
    <w:abstractNumId w:val="2"/>
  </w:num>
  <w:num w:numId="16">
    <w:abstractNumId w:val="13"/>
  </w:num>
  <w:num w:numId="17">
    <w:abstractNumId w:val="39"/>
  </w:num>
  <w:num w:numId="18">
    <w:abstractNumId w:val="25"/>
  </w:num>
  <w:num w:numId="19">
    <w:abstractNumId w:val="15"/>
  </w:num>
  <w:num w:numId="20">
    <w:abstractNumId w:val="26"/>
  </w:num>
  <w:num w:numId="21">
    <w:abstractNumId w:val="31"/>
  </w:num>
  <w:num w:numId="22">
    <w:abstractNumId w:val="32"/>
  </w:num>
  <w:num w:numId="23">
    <w:abstractNumId w:val="33"/>
  </w:num>
  <w:num w:numId="24">
    <w:abstractNumId w:val="12"/>
  </w:num>
  <w:num w:numId="25">
    <w:abstractNumId w:val="34"/>
  </w:num>
  <w:num w:numId="26">
    <w:abstractNumId w:val="8"/>
  </w:num>
  <w:num w:numId="27">
    <w:abstractNumId w:val="3"/>
  </w:num>
  <w:num w:numId="28">
    <w:abstractNumId w:val="40"/>
  </w:num>
  <w:num w:numId="29">
    <w:abstractNumId w:val="24"/>
  </w:num>
  <w:num w:numId="30">
    <w:abstractNumId w:val="27"/>
  </w:num>
  <w:num w:numId="31">
    <w:abstractNumId w:val="5"/>
  </w:num>
  <w:num w:numId="32">
    <w:abstractNumId w:val="21"/>
  </w:num>
  <w:num w:numId="33">
    <w:abstractNumId w:val="4"/>
  </w:num>
  <w:num w:numId="34">
    <w:abstractNumId w:val="27"/>
  </w:num>
  <w:num w:numId="35">
    <w:abstractNumId w:val="1"/>
  </w:num>
  <w:num w:numId="36">
    <w:abstractNumId w:val="1"/>
  </w:num>
  <w:num w:numId="37">
    <w:abstractNumId w:val="23"/>
  </w:num>
  <w:num w:numId="38">
    <w:abstractNumId w:val="37"/>
  </w:num>
  <w:num w:numId="39">
    <w:abstractNumId w:val="29"/>
  </w:num>
  <w:num w:numId="40">
    <w:abstractNumId w:val="1"/>
  </w:num>
  <w:num w:numId="41">
    <w:abstractNumId w:val="27"/>
  </w:num>
  <w:num w:numId="42">
    <w:abstractNumId w:val="1"/>
  </w:num>
  <w:num w:numId="43">
    <w:abstractNumId w:val="10"/>
  </w:num>
  <w:num w:numId="44">
    <w:abstractNumId w:val="1"/>
  </w:num>
  <w:num w:numId="45">
    <w:abstractNumId w:val="27"/>
  </w:num>
  <w:num w:numId="46">
    <w:abstractNumId w:val="19"/>
  </w:num>
  <w:num w:numId="47">
    <w:abstractNumId w:val="30"/>
  </w:num>
  <w:num w:numId="48">
    <w:abstractNumId w:val="36"/>
  </w:num>
  <w:num w:numId="49">
    <w:abstractNumId w:val="27"/>
  </w:num>
  <w:num w:numId="50">
    <w:abstractNumId w:val="20"/>
  </w:num>
  <w:num w:numId="51">
    <w:abstractNumId w:val="36"/>
  </w:num>
  <w:num w:numId="52">
    <w:abstractNumId w:val="28"/>
  </w:num>
  <w:num w:numId="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24"/>
  </w:num>
  <w:num w:numId="56">
    <w:abstractNumId w:val="24"/>
  </w:num>
  <w:num w:numId="57">
    <w:abstractNumId w:val="24"/>
  </w:num>
  <w:num w:numId="58">
    <w:abstractNumId w:val="24"/>
  </w:num>
  <w:num w:numId="59">
    <w:abstractNumId w:val="24"/>
  </w:num>
  <w:num w:numId="60">
    <w:abstractNumId w:val="24"/>
  </w:num>
  <w:num w:numId="61">
    <w:abstractNumId w:val="24"/>
  </w:num>
  <w:num w:numId="62">
    <w:abstractNumId w:val="36"/>
  </w:num>
  <w:num w:numId="63">
    <w:abstractNumId w:val="27"/>
  </w:num>
  <w:num w:numId="64">
    <w:abstractNumId w:val="11"/>
  </w:num>
  <w:num w:numId="65">
    <w:abstractNumId w:val="27"/>
  </w:num>
  <w:num w:numId="66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1664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9B3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10FF"/>
    <w:rsid w:val="00021364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24DF"/>
    <w:rsid w:val="000A2813"/>
    <w:rsid w:val="000A3AC5"/>
    <w:rsid w:val="000A42F0"/>
    <w:rsid w:val="000A49C8"/>
    <w:rsid w:val="000A5BB3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77B7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1FFA"/>
    <w:rsid w:val="001B2B32"/>
    <w:rsid w:val="001B3812"/>
    <w:rsid w:val="001B3839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536"/>
    <w:rsid w:val="002C12B1"/>
    <w:rsid w:val="002C12DC"/>
    <w:rsid w:val="002C1541"/>
    <w:rsid w:val="002C230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561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9250F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765"/>
    <w:rsid w:val="004038D0"/>
    <w:rsid w:val="00404A2F"/>
    <w:rsid w:val="00404B49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4B63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1810"/>
    <w:rsid w:val="00531999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BC6"/>
    <w:rsid w:val="00554D30"/>
    <w:rsid w:val="00555B25"/>
    <w:rsid w:val="00555F74"/>
    <w:rsid w:val="0055685D"/>
    <w:rsid w:val="00556B02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800EC"/>
    <w:rsid w:val="0058097A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4FB"/>
    <w:rsid w:val="005F3922"/>
    <w:rsid w:val="005F3CD2"/>
    <w:rsid w:val="005F3E31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E7B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13D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7233"/>
    <w:rsid w:val="00717D46"/>
    <w:rsid w:val="00723F67"/>
    <w:rsid w:val="00724973"/>
    <w:rsid w:val="0072499C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173A"/>
    <w:rsid w:val="007C2F26"/>
    <w:rsid w:val="007C3B46"/>
    <w:rsid w:val="007C4522"/>
    <w:rsid w:val="007C542B"/>
    <w:rsid w:val="007C55B4"/>
    <w:rsid w:val="007C706D"/>
    <w:rsid w:val="007C764E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926"/>
    <w:rsid w:val="007E69E6"/>
    <w:rsid w:val="007E787A"/>
    <w:rsid w:val="007E7A1C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4C66"/>
    <w:rsid w:val="008064D0"/>
    <w:rsid w:val="00806D5D"/>
    <w:rsid w:val="00807B1F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8029D"/>
    <w:rsid w:val="00881D2C"/>
    <w:rsid w:val="00881D71"/>
    <w:rsid w:val="00884239"/>
    <w:rsid w:val="00884249"/>
    <w:rsid w:val="008842DC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ED9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E9C"/>
    <w:rsid w:val="008B3679"/>
    <w:rsid w:val="008B368F"/>
    <w:rsid w:val="008B36F2"/>
    <w:rsid w:val="008B39AE"/>
    <w:rsid w:val="008B6191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46B1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4C69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A7E"/>
    <w:rsid w:val="0092165D"/>
    <w:rsid w:val="00923B45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6045E"/>
    <w:rsid w:val="00960B2F"/>
    <w:rsid w:val="00961399"/>
    <w:rsid w:val="00962CAD"/>
    <w:rsid w:val="0096437B"/>
    <w:rsid w:val="009651BB"/>
    <w:rsid w:val="00965B92"/>
    <w:rsid w:val="00966865"/>
    <w:rsid w:val="009671D8"/>
    <w:rsid w:val="009673F9"/>
    <w:rsid w:val="00970DC4"/>
    <w:rsid w:val="0097403B"/>
    <w:rsid w:val="009743B2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A1E"/>
    <w:rsid w:val="009C73CB"/>
    <w:rsid w:val="009C74E7"/>
    <w:rsid w:val="009C7C88"/>
    <w:rsid w:val="009D002E"/>
    <w:rsid w:val="009D066F"/>
    <w:rsid w:val="009D10A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A61"/>
    <w:rsid w:val="00A32A7C"/>
    <w:rsid w:val="00A35CEA"/>
    <w:rsid w:val="00A408A5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C4F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20A98"/>
    <w:rsid w:val="00B20BB0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5D64"/>
    <w:rsid w:val="00B765ED"/>
    <w:rsid w:val="00B7667A"/>
    <w:rsid w:val="00B77345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1C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3A3"/>
    <w:rsid w:val="00CB24F1"/>
    <w:rsid w:val="00CB388E"/>
    <w:rsid w:val="00CB3CFD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2DF7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F2C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78BC"/>
    <w:rsid w:val="00DD7AD1"/>
    <w:rsid w:val="00DE0118"/>
    <w:rsid w:val="00DE0646"/>
    <w:rsid w:val="00DE0887"/>
    <w:rsid w:val="00DE10DD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6108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0EBD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C99"/>
    <w:rsid w:val="00FE2FE7"/>
    <w:rsid w:val="00FE3E55"/>
    <w:rsid w:val="00FE605D"/>
    <w:rsid w:val="00FE6981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531CC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074AD2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531CC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F3F0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074AD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rsid w:val="00A50FC1"/>
    <w:pPr>
      <w:numPr>
        <w:numId w:val="5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F250C63-12A1-4CB2-B752-D911E4FA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1664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(Umesh)</cp:lastModifiedBy>
  <cp:revision>44</cp:revision>
  <cp:lastPrinted>2017-09-12T10:53:00Z</cp:lastPrinted>
  <dcterms:created xsi:type="dcterms:W3CDTF">2019-03-22T23:16:00Z</dcterms:created>
  <dcterms:modified xsi:type="dcterms:W3CDTF">2019-03-29T00:18:00Z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-151266553</vt:i4>
  </property>
  <property fmtid="{D5CDD505-2E9C-101B-9397-08002B2CF9AE}" pid="27" name="_EmailSubject">
    <vt:lpwstr>RAN2 paper skeleton draft for Msg1 Data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